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7030"/>
      </w:tblGrid>
      <w:tr w:rsidR="00502D8E" w:rsidRPr="007C5438" w14:paraId="29ED4C07" w14:textId="77777777" w:rsidTr="008249A4">
        <w:tc>
          <w:tcPr>
            <w:tcW w:w="10682" w:type="dxa"/>
            <w:gridSpan w:val="2"/>
          </w:tcPr>
          <w:p w14:paraId="3127EA61" w14:textId="77777777" w:rsidR="00502D8E" w:rsidRPr="009C5A98" w:rsidRDefault="00502D8E" w:rsidP="00502D8E">
            <w:pPr>
              <w:rPr>
                <w:b/>
                <w:sz w:val="28"/>
              </w:rPr>
            </w:pPr>
            <w:bookmarkStart w:id="0" w:name="_GoBack"/>
            <w:bookmarkEnd w:id="0"/>
            <w:r w:rsidRPr="009C5A98">
              <w:rPr>
                <w:b/>
                <w:sz w:val="28"/>
              </w:rPr>
              <w:t xml:space="preserve">Patient and public participation assessment and planning form </w:t>
            </w:r>
          </w:p>
          <w:p w14:paraId="63575F3B" w14:textId="77777777" w:rsidR="00502D8E" w:rsidRPr="007C5438" w:rsidRDefault="00502D8E" w:rsidP="00AD4322"/>
        </w:tc>
      </w:tr>
      <w:tr w:rsidR="00502D8E" w:rsidRPr="007C5438" w14:paraId="55B1647E" w14:textId="77777777" w:rsidTr="00FA0CF6">
        <w:tc>
          <w:tcPr>
            <w:tcW w:w="10682" w:type="dxa"/>
            <w:gridSpan w:val="2"/>
          </w:tcPr>
          <w:p w14:paraId="0F8A6A1C" w14:textId="77777777" w:rsidR="00502D8E" w:rsidRDefault="00502D8E" w:rsidP="00502D8E">
            <w:pPr>
              <w:pStyle w:val="ListParagraph"/>
              <w:numPr>
                <w:ilvl w:val="0"/>
                <w:numId w:val="1"/>
              </w:numPr>
            </w:pPr>
            <w:r>
              <w:t xml:space="preserve">NHS commissioners have legal duties </w:t>
            </w:r>
          </w:p>
          <w:p w14:paraId="4C15652D" w14:textId="77777777" w:rsidR="00502D8E" w:rsidRDefault="00502D8E" w:rsidP="00502D8E">
            <w:pPr>
              <w:pStyle w:val="ListParagraph"/>
              <w:numPr>
                <w:ilvl w:val="1"/>
                <w:numId w:val="1"/>
              </w:numPr>
            </w:pPr>
            <w:proofErr w:type="gramStart"/>
            <w:r>
              <w:t>to</w:t>
            </w:r>
            <w:proofErr w:type="gramEnd"/>
            <w:r>
              <w:t xml:space="preserve"> ‘make arrangements’ to involve the public in commissioning. </w:t>
            </w:r>
          </w:p>
          <w:p w14:paraId="6BD7413E" w14:textId="77777777" w:rsidR="00502D8E" w:rsidRDefault="00502D8E" w:rsidP="00502D8E">
            <w:pPr>
              <w:pStyle w:val="ListParagraph"/>
              <w:numPr>
                <w:ilvl w:val="1"/>
                <w:numId w:val="1"/>
              </w:numPr>
            </w:pPr>
            <w:r>
              <w:t xml:space="preserve">to promote equality under the Equality Act 2010 </w:t>
            </w:r>
          </w:p>
          <w:p w14:paraId="3BEED5D2" w14:textId="77777777" w:rsidR="00502D8E" w:rsidRDefault="00502D8E" w:rsidP="00502D8E">
            <w:pPr>
              <w:pStyle w:val="ListParagraph"/>
              <w:numPr>
                <w:ilvl w:val="1"/>
                <w:numId w:val="1"/>
              </w:numPr>
            </w:pPr>
            <w:proofErr w:type="gramStart"/>
            <w:r>
              <w:t>to</w:t>
            </w:r>
            <w:proofErr w:type="gramEnd"/>
            <w:r>
              <w:t xml:space="preserve"> seek to reduce health inequalities under the NHS Act 2006. </w:t>
            </w:r>
          </w:p>
          <w:p w14:paraId="548D9B26" w14:textId="77777777" w:rsidR="00502D8E" w:rsidRDefault="00502D8E" w:rsidP="00502D8E">
            <w:pPr>
              <w:pStyle w:val="ListParagraph"/>
              <w:numPr>
                <w:ilvl w:val="0"/>
                <w:numId w:val="1"/>
              </w:numPr>
            </w:pPr>
            <w:r>
              <w:t>This template is to help you identify whether there is a need for patient and public participation in your commissioning activity, and to plan fairly and proportionately where this is needed.</w:t>
            </w:r>
          </w:p>
          <w:p w14:paraId="5785F40B" w14:textId="77777777" w:rsidR="00502D8E" w:rsidRDefault="00502D8E" w:rsidP="00502D8E">
            <w:pPr>
              <w:pStyle w:val="ListParagraph"/>
              <w:numPr>
                <w:ilvl w:val="0"/>
                <w:numId w:val="1"/>
              </w:numPr>
            </w:pPr>
            <w:r>
              <w:t xml:space="preserve">Complete </w:t>
            </w:r>
            <w:proofErr w:type="gramStart"/>
            <w:r>
              <w:t xml:space="preserve">this at the start of the planning process for </w:t>
            </w:r>
            <w:r w:rsidRPr="00502D8E">
              <w:rPr>
                <w:b/>
              </w:rPr>
              <w:t>any commissioning activity</w:t>
            </w:r>
            <w:r>
              <w:t xml:space="preserve"> and </w:t>
            </w:r>
            <w:r w:rsidRPr="00502D8E">
              <w:rPr>
                <w:b/>
              </w:rPr>
              <w:t>before operational commissioning decisions are</w:t>
            </w:r>
            <w:proofErr w:type="gramEnd"/>
            <w:r w:rsidRPr="00502D8E">
              <w:rPr>
                <w:b/>
              </w:rPr>
              <w:t xml:space="preserve"> taken</w:t>
            </w:r>
            <w:r>
              <w:t xml:space="preserve"> which may impact on </w:t>
            </w:r>
            <w:r w:rsidRPr="00502D8E">
              <w:rPr>
                <w:b/>
              </w:rPr>
              <w:t>the range of commissioned services</w:t>
            </w:r>
            <w:r>
              <w:t xml:space="preserve"> and/or the </w:t>
            </w:r>
            <w:r w:rsidRPr="00502D8E">
              <w:rPr>
                <w:b/>
              </w:rPr>
              <w:t>way in which they are provided</w:t>
            </w:r>
            <w:r>
              <w:t xml:space="preserve">. </w:t>
            </w:r>
          </w:p>
          <w:p w14:paraId="48F031C6" w14:textId="77777777" w:rsidR="00502D8E" w:rsidRDefault="00502D8E" w:rsidP="00502D8E">
            <w:pPr>
              <w:pStyle w:val="ListParagraph"/>
              <w:numPr>
                <w:ilvl w:val="0"/>
                <w:numId w:val="1"/>
              </w:numPr>
            </w:pPr>
            <w:r>
              <w:t>If necessary, complete the attached communications and engagement template to help plan your activity</w:t>
            </w:r>
          </w:p>
          <w:p w14:paraId="41B2425C" w14:textId="77777777" w:rsidR="00502D8E" w:rsidRPr="007C5438" w:rsidRDefault="00502D8E" w:rsidP="00502D8E">
            <w:pPr>
              <w:pStyle w:val="ListParagraph"/>
              <w:numPr>
                <w:ilvl w:val="0"/>
                <w:numId w:val="1"/>
              </w:numPr>
              <w:rPr>
                <w:b/>
              </w:rPr>
            </w:pPr>
            <w:r w:rsidRPr="007C5438">
              <w:rPr>
                <w:b/>
              </w:rPr>
              <w:t xml:space="preserve">Completed forms may be used as evidence in the event of a legal challenge. </w:t>
            </w:r>
          </w:p>
          <w:p w14:paraId="6EA89D8F" w14:textId="77777777" w:rsidR="00502D8E" w:rsidRPr="007C5438" w:rsidRDefault="00502D8E" w:rsidP="00AD4322"/>
        </w:tc>
      </w:tr>
      <w:tr w:rsidR="00502D8E" w:rsidRPr="007C5438" w14:paraId="5832D8A7" w14:textId="77777777" w:rsidTr="007C5438">
        <w:tc>
          <w:tcPr>
            <w:tcW w:w="3652" w:type="dxa"/>
          </w:tcPr>
          <w:p w14:paraId="11692532" w14:textId="77777777" w:rsidR="00502D8E" w:rsidRPr="007C5438" w:rsidRDefault="00502D8E" w:rsidP="00AD4322">
            <w:pPr>
              <w:rPr>
                <w:b/>
              </w:rPr>
            </w:pPr>
            <w:r w:rsidRPr="007C5438">
              <w:rPr>
                <w:b/>
              </w:rPr>
              <w:t>Title of the plan/ proposal/project /commissioning activity</w:t>
            </w:r>
          </w:p>
        </w:tc>
        <w:tc>
          <w:tcPr>
            <w:tcW w:w="7030" w:type="dxa"/>
          </w:tcPr>
          <w:p w14:paraId="09C4A677" w14:textId="77777777" w:rsidR="00502D8E" w:rsidRPr="007A784E" w:rsidRDefault="007A784E" w:rsidP="00283FE1">
            <w:pPr>
              <w:rPr>
                <w:b/>
              </w:rPr>
            </w:pPr>
            <w:r w:rsidRPr="007A784E">
              <w:rPr>
                <w:b/>
              </w:rPr>
              <w:t xml:space="preserve">Adult </w:t>
            </w:r>
            <w:r w:rsidR="00283FE1">
              <w:rPr>
                <w:b/>
              </w:rPr>
              <w:t>ADHD</w:t>
            </w:r>
            <w:r w:rsidRPr="007A784E">
              <w:rPr>
                <w:b/>
              </w:rPr>
              <w:t xml:space="preserve"> Diagnosis</w:t>
            </w:r>
            <w:r>
              <w:rPr>
                <w:b/>
              </w:rPr>
              <w:t xml:space="preserve"> </w:t>
            </w:r>
            <w:r w:rsidR="00283FE1">
              <w:rPr>
                <w:b/>
              </w:rPr>
              <w:t xml:space="preserve"> and treatment </w:t>
            </w:r>
            <w:r>
              <w:rPr>
                <w:b/>
              </w:rPr>
              <w:t>Review</w:t>
            </w:r>
          </w:p>
        </w:tc>
      </w:tr>
      <w:tr w:rsidR="007C5438" w:rsidRPr="007C5438" w14:paraId="5F6193F0" w14:textId="77777777" w:rsidTr="007C5438">
        <w:tc>
          <w:tcPr>
            <w:tcW w:w="3652" w:type="dxa"/>
          </w:tcPr>
          <w:p w14:paraId="31AE6C11" w14:textId="77777777" w:rsidR="007C5438" w:rsidRPr="007C5438" w:rsidRDefault="007C5438" w:rsidP="00AD4322">
            <w:pPr>
              <w:rPr>
                <w:b/>
              </w:rPr>
            </w:pPr>
            <w:r w:rsidRPr="007C5438">
              <w:rPr>
                <w:b/>
              </w:rPr>
              <w:t xml:space="preserve">Brief description with key objectives </w:t>
            </w:r>
          </w:p>
        </w:tc>
        <w:tc>
          <w:tcPr>
            <w:tcW w:w="7030" w:type="dxa"/>
          </w:tcPr>
          <w:p w14:paraId="0B748326" w14:textId="77777777" w:rsidR="007C5438" w:rsidRDefault="007A784E" w:rsidP="008E0494">
            <w:r>
              <w:t xml:space="preserve">Review/assessment of structures and systems and pathway for diagnosing </w:t>
            </w:r>
            <w:r w:rsidR="00283FE1">
              <w:t>and treating ADHD</w:t>
            </w:r>
            <w:r>
              <w:t xml:space="preserve"> in adults</w:t>
            </w:r>
          </w:p>
          <w:p w14:paraId="0FD7FA69" w14:textId="77777777" w:rsidR="007A784E" w:rsidRDefault="007A784E" w:rsidP="008E0494">
            <w:r>
              <w:t>As such, the review will seek patient experience and participation in a</w:t>
            </w:r>
            <w:r w:rsidR="00C804BD">
              <w:t xml:space="preserve"> number of ways:</w:t>
            </w:r>
          </w:p>
          <w:p w14:paraId="6BAE4B0F" w14:textId="77777777" w:rsidR="00C804BD" w:rsidRDefault="00C804BD" w:rsidP="00C804BD">
            <w:pPr>
              <w:pStyle w:val="ListParagraph"/>
              <w:numPr>
                <w:ilvl w:val="0"/>
                <w:numId w:val="2"/>
              </w:numPr>
            </w:pPr>
            <w:r>
              <w:t xml:space="preserve">Individual or group discussions with service users to gain feedback on the current service </w:t>
            </w:r>
          </w:p>
          <w:p w14:paraId="18827224" w14:textId="77777777" w:rsidR="00C804BD" w:rsidRPr="007A784E" w:rsidRDefault="00C804BD" w:rsidP="00C804BD">
            <w:pPr>
              <w:pStyle w:val="ListParagraph"/>
              <w:numPr>
                <w:ilvl w:val="0"/>
                <w:numId w:val="2"/>
              </w:numPr>
            </w:pPr>
            <w:r>
              <w:t xml:space="preserve">Feedback from organisations and groups representing patients and service users e.g. </w:t>
            </w:r>
            <w:proofErr w:type="spellStart"/>
            <w:r>
              <w:t>Healthwatch</w:t>
            </w:r>
            <w:proofErr w:type="spellEnd"/>
            <w:r>
              <w:t xml:space="preserve">, about experiences of service users they have supported </w:t>
            </w:r>
          </w:p>
        </w:tc>
      </w:tr>
      <w:tr w:rsidR="008E0494" w:rsidRPr="007C5438" w14:paraId="2146676B" w14:textId="77777777" w:rsidTr="007C5438">
        <w:tc>
          <w:tcPr>
            <w:tcW w:w="3652" w:type="dxa"/>
          </w:tcPr>
          <w:p w14:paraId="3D753541" w14:textId="77777777" w:rsidR="008E0494" w:rsidRPr="008E0494" w:rsidRDefault="008E0494" w:rsidP="00AD4322">
            <w:pPr>
              <w:rPr>
                <w:b/>
              </w:rPr>
            </w:pPr>
            <w:r w:rsidRPr="008E0494">
              <w:rPr>
                <w:b/>
              </w:rPr>
              <w:t>Is there likely to be an impact on patients and the public?</w:t>
            </w:r>
          </w:p>
        </w:tc>
        <w:tc>
          <w:tcPr>
            <w:tcW w:w="7030" w:type="dxa"/>
          </w:tcPr>
          <w:p w14:paraId="5488DB00" w14:textId="77777777" w:rsidR="008E0494" w:rsidRPr="007A784E" w:rsidRDefault="007A784E" w:rsidP="007A784E">
            <w:r>
              <w:t>Impact will be dependent on outcomes of the review.</w:t>
            </w:r>
          </w:p>
        </w:tc>
      </w:tr>
      <w:tr w:rsidR="00EC302C" w:rsidRPr="007C5438" w14:paraId="2DB2BCC3" w14:textId="77777777" w:rsidTr="00935F20">
        <w:tc>
          <w:tcPr>
            <w:tcW w:w="10682" w:type="dxa"/>
            <w:gridSpan w:val="2"/>
          </w:tcPr>
          <w:p w14:paraId="24FA343D" w14:textId="77777777" w:rsidR="00EC302C" w:rsidRDefault="00EC302C" w:rsidP="007C5438">
            <w:r w:rsidRPr="00EC302C">
              <w:rPr>
                <w:b/>
              </w:rPr>
              <w:t xml:space="preserve">If the plans, proposals or decisions are implemented, will there be: </w:t>
            </w:r>
          </w:p>
        </w:tc>
      </w:tr>
      <w:tr w:rsidR="008E0494" w:rsidRPr="007C5438" w14:paraId="5A13F0D3" w14:textId="77777777" w:rsidTr="007C5438">
        <w:tc>
          <w:tcPr>
            <w:tcW w:w="3652" w:type="dxa"/>
          </w:tcPr>
          <w:p w14:paraId="3D004BF3" w14:textId="77777777" w:rsidR="008E0494" w:rsidRPr="007C5438" w:rsidRDefault="008E0494" w:rsidP="00AD4322">
            <w:pPr>
              <w:rPr>
                <w:b/>
              </w:rPr>
            </w:pPr>
            <w:r>
              <w:t>(a) An impact on how services are delivered?</w:t>
            </w:r>
          </w:p>
        </w:tc>
        <w:tc>
          <w:tcPr>
            <w:tcW w:w="7030" w:type="dxa"/>
          </w:tcPr>
          <w:p w14:paraId="4F6E6B37" w14:textId="77777777" w:rsidR="008E0494" w:rsidRDefault="007A784E" w:rsidP="007C5438">
            <w:proofErr w:type="gramStart"/>
            <w:r>
              <w:t>TBC  -</w:t>
            </w:r>
            <w:proofErr w:type="gramEnd"/>
            <w:r>
              <w:t xml:space="preserve"> Impact will be dependent on outcomes of the review.</w:t>
            </w:r>
          </w:p>
        </w:tc>
      </w:tr>
      <w:tr w:rsidR="008E0494" w:rsidRPr="007C5438" w14:paraId="70A20D7A" w14:textId="77777777" w:rsidTr="007C5438">
        <w:tc>
          <w:tcPr>
            <w:tcW w:w="3652" w:type="dxa"/>
          </w:tcPr>
          <w:p w14:paraId="4A0AB24F" w14:textId="77777777" w:rsidR="008E0494" w:rsidRDefault="008E0494" w:rsidP="00AD4322">
            <w:r>
              <w:t>(b) An impact on the range of health services available?</w:t>
            </w:r>
          </w:p>
        </w:tc>
        <w:tc>
          <w:tcPr>
            <w:tcW w:w="7030" w:type="dxa"/>
          </w:tcPr>
          <w:p w14:paraId="17674A82" w14:textId="77777777" w:rsidR="008E0494" w:rsidRPr="007A784E" w:rsidRDefault="007A784E" w:rsidP="007C5438">
            <w:proofErr w:type="gramStart"/>
            <w:r w:rsidRPr="007A784E">
              <w:t>TBC</w:t>
            </w:r>
            <w:r>
              <w:t xml:space="preserve">  -</w:t>
            </w:r>
            <w:proofErr w:type="gramEnd"/>
            <w:r>
              <w:t xml:space="preserve"> Impact will be dependent on outcomes of the review.</w:t>
            </w:r>
          </w:p>
        </w:tc>
      </w:tr>
      <w:tr w:rsidR="008E0494" w:rsidRPr="007C5438" w14:paraId="4CF19644" w14:textId="77777777" w:rsidTr="007C5438">
        <w:tc>
          <w:tcPr>
            <w:tcW w:w="3652" w:type="dxa"/>
          </w:tcPr>
          <w:p w14:paraId="13EC00A0" w14:textId="77777777" w:rsidR="008E0494" w:rsidRDefault="008E0494" w:rsidP="00AD4322">
            <w:r>
              <w:t>(c) Any other impact that you can envisage at this point in time?</w:t>
            </w:r>
          </w:p>
        </w:tc>
        <w:tc>
          <w:tcPr>
            <w:tcW w:w="7030" w:type="dxa"/>
          </w:tcPr>
          <w:p w14:paraId="5FE0C4FA" w14:textId="77777777" w:rsidR="008E0494" w:rsidRDefault="008E0494" w:rsidP="007C5438"/>
        </w:tc>
      </w:tr>
      <w:tr w:rsidR="008E0494" w:rsidRPr="007C5438" w14:paraId="50E17A8D" w14:textId="77777777" w:rsidTr="003E3CE5">
        <w:tc>
          <w:tcPr>
            <w:tcW w:w="10682" w:type="dxa"/>
            <w:gridSpan w:val="2"/>
          </w:tcPr>
          <w:p w14:paraId="6B1E9AAC" w14:textId="77777777" w:rsidR="00EC302C" w:rsidRDefault="008E0494" w:rsidP="007C5438">
            <w:pPr>
              <w:rPr>
                <w:b/>
              </w:rPr>
            </w:pPr>
            <w:r w:rsidRPr="00EC302C">
              <w:rPr>
                <w:b/>
              </w:rPr>
              <w:t xml:space="preserve">If you have answered yes to (a), (b) or (c), it is highly likely that the legal duty applies. </w:t>
            </w:r>
          </w:p>
          <w:p w14:paraId="1020AEE0" w14:textId="77777777" w:rsidR="008E0494" w:rsidRPr="00EC302C" w:rsidRDefault="008E0494" w:rsidP="007C5438">
            <w:pPr>
              <w:rPr>
                <w:b/>
              </w:rPr>
            </w:pPr>
            <w:r w:rsidRPr="00EC302C">
              <w:rPr>
                <w:b/>
              </w:rPr>
              <w:t>Note: the duty always applies to planning of commissioning arrangements (regardless of impact).</w:t>
            </w:r>
          </w:p>
        </w:tc>
      </w:tr>
      <w:tr w:rsidR="008E0494" w:rsidRPr="007C5438" w14:paraId="7F0BB11E" w14:textId="77777777" w:rsidTr="008E0494">
        <w:trPr>
          <w:trHeight w:val="276"/>
        </w:trPr>
        <w:tc>
          <w:tcPr>
            <w:tcW w:w="3652" w:type="dxa"/>
          </w:tcPr>
          <w:p w14:paraId="75274F62" w14:textId="77777777" w:rsidR="008E0494" w:rsidRDefault="008E0494" w:rsidP="007C5438">
            <w:r>
              <w:t>Does the legal duty apply to the activity?</w:t>
            </w:r>
          </w:p>
        </w:tc>
        <w:tc>
          <w:tcPr>
            <w:tcW w:w="7030" w:type="dxa"/>
          </w:tcPr>
          <w:p w14:paraId="001D4C7B" w14:textId="77777777" w:rsidR="00625F56" w:rsidRDefault="007A784E" w:rsidP="007A784E">
            <w:r>
              <w:t xml:space="preserve">The legal duty does not apply at this stage; however best </w:t>
            </w:r>
            <w:proofErr w:type="gramStart"/>
            <w:r>
              <w:t>practice  guidance</w:t>
            </w:r>
            <w:proofErr w:type="gramEnd"/>
            <w:r>
              <w:t xml:space="preserve"> does apply.  As such, the review will seek to reach out to as wide a range of people with relevant experiences as possible.</w:t>
            </w:r>
          </w:p>
        </w:tc>
      </w:tr>
      <w:tr w:rsidR="008E0494" w:rsidRPr="007C5438" w14:paraId="778CF5EA" w14:textId="77777777" w:rsidTr="008E0494">
        <w:trPr>
          <w:trHeight w:val="276"/>
        </w:trPr>
        <w:tc>
          <w:tcPr>
            <w:tcW w:w="3652" w:type="dxa"/>
          </w:tcPr>
          <w:p w14:paraId="7E96D311" w14:textId="77777777" w:rsidR="008E0494" w:rsidRDefault="008E0494" w:rsidP="007C5438">
            <w:r>
              <w:t>Describe any existing arrangements to involve patients and the public which are relevant to this plan/activity and/or provide relevant sources of patient and public insight.</w:t>
            </w:r>
          </w:p>
        </w:tc>
        <w:tc>
          <w:tcPr>
            <w:tcW w:w="7030" w:type="dxa"/>
          </w:tcPr>
          <w:p w14:paraId="7B2C3579" w14:textId="77777777" w:rsidR="00625F56" w:rsidRDefault="007A784E" w:rsidP="007A784E">
            <w:r>
              <w:t>User participation will form a major strand of the review.  However we acknowledge that numbers are likely to be small, therefore the focus will be on personal experience, stories and qualitative feedback, rather than quantitative data.</w:t>
            </w:r>
          </w:p>
          <w:p w14:paraId="6A0C5E5D" w14:textId="77777777" w:rsidR="00F301F1" w:rsidRPr="007A784E" w:rsidRDefault="00F301F1" w:rsidP="00F301F1">
            <w:r>
              <w:t>See section below for actions/contacts</w:t>
            </w:r>
          </w:p>
        </w:tc>
      </w:tr>
      <w:tr w:rsidR="008E0494" w:rsidRPr="007C5438" w14:paraId="5D12FA93" w14:textId="77777777" w:rsidTr="008E0494">
        <w:trPr>
          <w:trHeight w:val="276"/>
        </w:trPr>
        <w:tc>
          <w:tcPr>
            <w:tcW w:w="3652" w:type="dxa"/>
          </w:tcPr>
          <w:p w14:paraId="75C313EE" w14:textId="77777777" w:rsidR="008E0494" w:rsidRDefault="008E0494" w:rsidP="007C5438">
            <w:r>
              <w:t>Are additional arrangements for patient and public involvement required for this activity?</w:t>
            </w:r>
          </w:p>
        </w:tc>
        <w:tc>
          <w:tcPr>
            <w:tcW w:w="7030" w:type="dxa"/>
          </w:tcPr>
          <w:p w14:paraId="57E09077" w14:textId="77777777" w:rsidR="008E0494" w:rsidRPr="00F301F1" w:rsidRDefault="00F301F1" w:rsidP="00F301F1">
            <w:pPr>
              <w:rPr>
                <w:color w:val="FF0000"/>
              </w:rPr>
            </w:pPr>
            <w:r w:rsidRPr="00F301F1">
              <w:t>See below</w:t>
            </w:r>
          </w:p>
        </w:tc>
      </w:tr>
      <w:tr w:rsidR="008E0494" w:rsidRPr="007C5438" w14:paraId="4CC57AC9" w14:textId="77777777" w:rsidTr="008E0494">
        <w:trPr>
          <w:trHeight w:val="276"/>
        </w:trPr>
        <w:tc>
          <w:tcPr>
            <w:tcW w:w="3652" w:type="dxa"/>
          </w:tcPr>
          <w:p w14:paraId="3C23AEF9" w14:textId="77777777" w:rsidR="008E0494" w:rsidRDefault="00625F56" w:rsidP="007C5438">
            <w:r>
              <w:t>H</w:t>
            </w:r>
            <w:r w:rsidR="008E0494">
              <w:t xml:space="preserve">ow </w:t>
            </w:r>
            <w:r>
              <w:t xml:space="preserve">will </w:t>
            </w:r>
            <w:r w:rsidR="008E0494">
              <w:t>the information collected through patient and public participation will be used to influence the plan/activity.</w:t>
            </w:r>
          </w:p>
        </w:tc>
        <w:tc>
          <w:tcPr>
            <w:tcW w:w="7030" w:type="dxa"/>
          </w:tcPr>
          <w:p w14:paraId="3FFC4A91" w14:textId="77777777" w:rsidR="008E0494" w:rsidRDefault="00C804BD" w:rsidP="00C804BD">
            <w:r>
              <w:t xml:space="preserve">The review report and actions will be shared at all stages with contributing individuals and organisations. </w:t>
            </w:r>
          </w:p>
        </w:tc>
      </w:tr>
    </w:tbl>
    <w:p w14:paraId="4F045041" w14:textId="77777777" w:rsidR="00F301F1" w:rsidRDefault="00F301F1">
      <w:r>
        <w:br w:type="page"/>
      </w:r>
    </w:p>
    <w:tbl>
      <w:tblPr>
        <w:tblStyle w:val="TableGrid"/>
        <w:tblW w:w="0" w:type="auto"/>
        <w:tblLook w:val="04A0" w:firstRow="1" w:lastRow="0" w:firstColumn="1" w:lastColumn="0" w:noHBand="0" w:noVBand="1"/>
      </w:tblPr>
      <w:tblGrid>
        <w:gridCol w:w="3652"/>
        <w:gridCol w:w="7030"/>
      </w:tblGrid>
      <w:tr w:rsidR="008E0494" w:rsidRPr="007C5438" w14:paraId="356987BD" w14:textId="77777777" w:rsidTr="00B756EB">
        <w:trPr>
          <w:trHeight w:val="276"/>
        </w:trPr>
        <w:tc>
          <w:tcPr>
            <w:tcW w:w="10682" w:type="dxa"/>
            <w:gridSpan w:val="2"/>
          </w:tcPr>
          <w:p w14:paraId="7387A248" w14:textId="77777777" w:rsidR="008E0494" w:rsidRPr="00EC302C" w:rsidRDefault="008E0494" w:rsidP="007C5438">
            <w:pPr>
              <w:rPr>
                <w:b/>
              </w:rPr>
            </w:pPr>
            <w:r w:rsidRPr="00EC302C">
              <w:rPr>
                <w:b/>
                <w:sz w:val="24"/>
              </w:rPr>
              <w:lastRenderedPageBreak/>
              <w:t>Communications and engagement plan</w:t>
            </w:r>
            <w:r w:rsidR="00F301F1">
              <w:rPr>
                <w:b/>
                <w:sz w:val="24"/>
              </w:rPr>
              <w:t xml:space="preserve">  -  Adult Autism Diagnosis Review</w:t>
            </w:r>
          </w:p>
        </w:tc>
      </w:tr>
      <w:tr w:rsidR="00502D8E" w:rsidRPr="007C5438" w14:paraId="23B362BF" w14:textId="77777777" w:rsidTr="00B756EB">
        <w:trPr>
          <w:trHeight w:val="276"/>
        </w:trPr>
        <w:tc>
          <w:tcPr>
            <w:tcW w:w="10682" w:type="dxa"/>
            <w:gridSpan w:val="2"/>
          </w:tcPr>
          <w:p w14:paraId="2C892093" w14:textId="77777777" w:rsidR="00502D8E" w:rsidRPr="00502D8E" w:rsidRDefault="00502D8E" w:rsidP="00502D8E">
            <w:pPr>
              <w:pStyle w:val="ListParagraph"/>
              <w:numPr>
                <w:ilvl w:val="0"/>
                <w:numId w:val="2"/>
              </w:numPr>
              <w:rPr>
                <w:sz w:val="24"/>
              </w:rPr>
            </w:pPr>
            <w:r w:rsidRPr="00502D8E">
              <w:t>Use this template to plan communication and engagement activity</w:t>
            </w:r>
          </w:p>
        </w:tc>
      </w:tr>
      <w:tr w:rsidR="008E0494" w:rsidRPr="007C5438" w14:paraId="756DAF48" w14:textId="77777777" w:rsidTr="008E0494">
        <w:trPr>
          <w:trHeight w:val="276"/>
        </w:trPr>
        <w:tc>
          <w:tcPr>
            <w:tcW w:w="3652" w:type="dxa"/>
          </w:tcPr>
          <w:p w14:paraId="33E00DD5" w14:textId="77777777" w:rsidR="008E0494" w:rsidRDefault="008E0494" w:rsidP="007C5438">
            <w:r>
              <w:t>Date produced</w:t>
            </w:r>
          </w:p>
        </w:tc>
        <w:tc>
          <w:tcPr>
            <w:tcW w:w="7030" w:type="dxa"/>
          </w:tcPr>
          <w:p w14:paraId="357F730E" w14:textId="77777777" w:rsidR="008E0494" w:rsidRDefault="00F301F1" w:rsidP="007C5438">
            <w:r>
              <w:t>16.1.18</w:t>
            </w:r>
          </w:p>
        </w:tc>
      </w:tr>
      <w:tr w:rsidR="008E0494" w:rsidRPr="007C5438" w14:paraId="6095886F" w14:textId="77777777" w:rsidTr="008E0494">
        <w:trPr>
          <w:trHeight w:val="276"/>
        </w:trPr>
        <w:tc>
          <w:tcPr>
            <w:tcW w:w="3652" w:type="dxa"/>
          </w:tcPr>
          <w:p w14:paraId="0BEA5D23" w14:textId="77777777" w:rsidR="008E0494" w:rsidRDefault="008E0494" w:rsidP="007C5438">
            <w:r>
              <w:t>Project lead</w:t>
            </w:r>
          </w:p>
        </w:tc>
        <w:tc>
          <w:tcPr>
            <w:tcW w:w="7030" w:type="dxa"/>
          </w:tcPr>
          <w:p w14:paraId="3903C47C" w14:textId="77777777" w:rsidR="008E0494" w:rsidRPr="00F301F1" w:rsidRDefault="00F301F1" w:rsidP="007C5438">
            <w:pPr>
              <w:rPr>
                <w:color w:val="FF0000"/>
              </w:rPr>
            </w:pPr>
            <w:r w:rsidRPr="00F301F1">
              <w:t>Lucy Cole (HW)</w:t>
            </w:r>
          </w:p>
        </w:tc>
      </w:tr>
      <w:tr w:rsidR="008E0494" w:rsidRPr="007C5438" w14:paraId="1BE9F8F5" w14:textId="77777777" w:rsidTr="008E0494">
        <w:trPr>
          <w:trHeight w:val="276"/>
        </w:trPr>
        <w:tc>
          <w:tcPr>
            <w:tcW w:w="3652" w:type="dxa"/>
          </w:tcPr>
          <w:p w14:paraId="639FFDC9" w14:textId="77777777" w:rsidR="008E0494" w:rsidRDefault="008E0494" w:rsidP="007C5438">
            <w:r>
              <w:t>Background Proposal/project information</w:t>
            </w:r>
          </w:p>
        </w:tc>
        <w:tc>
          <w:tcPr>
            <w:tcW w:w="7030" w:type="dxa"/>
          </w:tcPr>
          <w:p w14:paraId="0BD804B4" w14:textId="77777777" w:rsidR="00F301F1" w:rsidRDefault="00F301F1" w:rsidP="00F301F1">
            <w:r>
              <w:t xml:space="preserve">Review/assessment of structures and systems and pathway for diagnosing </w:t>
            </w:r>
            <w:r w:rsidR="00283FE1">
              <w:t xml:space="preserve">and treating ADHD </w:t>
            </w:r>
            <w:r>
              <w:t>in adults</w:t>
            </w:r>
          </w:p>
          <w:p w14:paraId="79392A74" w14:textId="77777777" w:rsidR="00C804BD" w:rsidRDefault="00C804BD" w:rsidP="00C804BD">
            <w:r>
              <w:t>As such, the review will seek patient experience and participation in a number of ways (detailed below):</w:t>
            </w:r>
          </w:p>
          <w:p w14:paraId="211EA5C5" w14:textId="77777777" w:rsidR="00C804BD" w:rsidRDefault="00C804BD" w:rsidP="00C804BD">
            <w:pPr>
              <w:pStyle w:val="ListParagraph"/>
              <w:numPr>
                <w:ilvl w:val="0"/>
                <w:numId w:val="2"/>
              </w:numPr>
            </w:pPr>
            <w:r>
              <w:t xml:space="preserve">Individual or group discussions with service users to gain feedback on the current service </w:t>
            </w:r>
          </w:p>
          <w:p w14:paraId="2FCA3356" w14:textId="77777777" w:rsidR="00C804BD" w:rsidRDefault="00C804BD" w:rsidP="00C804BD">
            <w:pPr>
              <w:pStyle w:val="ListParagraph"/>
              <w:numPr>
                <w:ilvl w:val="0"/>
                <w:numId w:val="2"/>
              </w:numPr>
            </w:pPr>
            <w:r>
              <w:t xml:space="preserve">Feedback from organisations and groups representing patients and service users e.g. </w:t>
            </w:r>
            <w:proofErr w:type="spellStart"/>
            <w:r>
              <w:t>Healthwatch</w:t>
            </w:r>
            <w:proofErr w:type="spellEnd"/>
            <w:r>
              <w:t xml:space="preserve">, about experiences of service users they have supported </w:t>
            </w:r>
          </w:p>
          <w:p w14:paraId="7B2029A1" w14:textId="77777777" w:rsidR="008E0494" w:rsidRPr="00EC302C" w:rsidRDefault="008E0494" w:rsidP="00F301F1">
            <w:pPr>
              <w:rPr>
                <w:i/>
                <w:color w:val="FF0000"/>
              </w:rPr>
            </w:pPr>
          </w:p>
        </w:tc>
      </w:tr>
      <w:tr w:rsidR="008E0494" w:rsidRPr="007C5438" w14:paraId="70ADC77A" w14:textId="77777777" w:rsidTr="008E0494">
        <w:trPr>
          <w:trHeight w:val="276"/>
        </w:trPr>
        <w:tc>
          <w:tcPr>
            <w:tcW w:w="3652" w:type="dxa"/>
          </w:tcPr>
          <w:p w14:paraId="7A007F08" w14:textId="77777777" w:rsidR="008E0494" w:rsidRDefault="008E0494" w:rsidP="007C5438">
            <w:r>
              <w:t>What impact will it have and what reaction do you expect?</w:t>
            </w:r>
          </w:p>
        </w:tc>
        <w:tc>
          <w:tcPr>
            <w:tcW w:w="7030" w:type="dxa"/>
          </w:tcPr>
          <w:p w14:paraId="0016404F" w14:textId="77777777" w:rsidR="008E0494" w:rsidRDefault="00F301F1" w:rsidP="007C5438">
            <w:r>
              <w:t>TBC – on outcomes and proposals from review</w:t>
            </w:r>
          </w:p>
        </w:tc>
      </w:tr>
      <w:tr w:rsidR="008E0494" w:rsidRPr="007C5438" w14:paraId="19F1F763" w14:textId="77777777" w:rsidTr="008E0494">
        <w:trPr>
          <w:trHeight w:val="276"/>
        </w:trPr>
        <w:tc>
          <w:tcPr>
            <w:tcW w:w="3652" w:type="dxa"/>
          </w:tcPr>
          <w:p w14:paraId="55CA76AD" w14:textId="77777777" w:rsidR="008E0494" w:rsidRDefault="008E0494" w:rsidP="007C5438">
            <w:r>
              <w:t>Key messages</w:t>
            </w:r>
          </w:p>
        </w:tc>
        <w:tc>
          <w:tcPr>
            <w:tcW w:w="7030" w:type="dxa"/>
          </w:tcPr>
          <w:p w14:paraId="5337ACEE" w14:textId="77777777" w:rsidR="008E0494" w:rsidRPr="00EC302C" w:rsidRDefault="00F301F1" w:rsidP="007C5438">
            <w:pPr>
              <w:rPr>
                <w:i/>
                <w:color w:val="FF0000"/>
              </w:rPr>
            </w:pPr>
            <w:r>
              <w:t>TBC – on outcomes and proposals from review</w:t>
            </w:r>
          </w:p>
        </w:tc>
      </w:tr>
      <w:tr w:rsidR="008E0494" w:rsidRPr="007C5438" w14:paraId="28A7EDCB" w14:textId="77777777" w:rsidTr="008E0494">
        <w:trPr>
          <w:trHeight w:val="276"/>
        </w:trPr>
        <w:tc>
          <w:tcPr>
            <w:tcW w:w="3652" w:type="dxa"/>
          </w:tcPr>
          <w:p w14:paraId="72AC4B08" w14:textId="77777777" w:rsidR="008E0494" w:rsidRDefault="008E0494" w:rsidP="007C5438">
            <w:r>
              <w:t>What can people influence/not influence?</w:t>
            </w:r>
          </w:p>
        </w:tc>
        <w:tc>
          <w:tcPr>
            <w:tcW w:w="7030" w:type="dxa"/>
          </w:tcPr>
          <w:p w14:paraId="56C76957" w14:textId="77777777" w:rsidR="00C804BD" w:rsidRDefault="00C804BD" w:rsidP="00C804BD">
            <w:r>
              <w:t xml:space="preserve">At this stage patients and service users are able to influence the information / experiences to be considered in the review. This will therefore influence the review findings, report content and inform the recommendations on next steps. </w:t>
            </w:r>
          </w:p>
          <w:p w14:paraId="3B211D20" w14:textId="77777777" w:rsidR="00C804BD" w:rsidRDefault="00C804BD" w:rsidP="00C804BD"/>
          <w:p w14:paraId="00672B65" w14:textId="77777777" w:rsidR="00C804BD" w:rsidRDefault="00C804BD" w:rsidP="00C804BD">
            <w:r>
              <w:t xml:space="preserve">Following submission of the review and next steps agreed by commissioners, there will be an opportunity for involvement in any service redesign activity that may result. </w:t>
            </w:r>
          </w:p>
          <w:p w14:paraId="10F88235" w14:textId="77777777" w:rsidR="008E0494" w:rsidRPr="00EC302C" w:rsidRDefault="008E0494" w:rsidP="007C5438">
            <w:pPr>
              <w:rPr>
                <w:i/>
                <w:color w:val="FF0000"/>
              </w:rPr>
            </w:pPr>
          </w:p>
        </w:tc>
      </w:tr>
      <w:tr w:rsidR="008E0494" w:rsidRPr="007C5438" w14:paraId="40246BA2" w14:textId="77777777" w:rsidTr="008E0494">
        <w:trPr>
          <w:trHeight w:val="276"/>
        </w:trPr>
        <w:tc>
          <w:tcPr>
            <w:tcW w:w="3652" w:type="dxa"/>
          </w:tcPr>
          <w:p w14:paraId="4D5A51FA" w14:textId="77777777" w:rsidR="008E0494" w:rsidRDefault="008E0494" w:rsidP="007C5438">
            <w:r>
              <w:t>Target audiences</w:t>
            </w:r>
          </w:p>
        </w:tc>
        <w:tc>
          <w:tcPr>
            <w:tcW w:w="7030" w:type="dxa"/>
          </w:tcPr>
          <w:p w14:paraId="1D07CFF2" w14:textId="77777777" w:rsidR="00C804BD" w:rsidRDefault="00C804BD" w:rsidP="00C804BD">
            <w:r>
              <w:t>Adults registered with a Rotherham GP who:</w:t>
            </w:r>
          </w:p>
          <w:p w14:paraId="4FC12E83" w14:textId="77777777" w:rsidR="00C804BD" w:rsidRDefault="00C804BD" w:rsidP="00C804BD"/>
          <w:p w14:paraId="412228E3" w14:textId="77777777" w:rsidR="00C804BD" w:rsidRDefault="00C804BD" w:rsidP="00C804BD">
            <w:pPr>
              <w:pStyle w:val="ListParagraph"/>
              <w:numPr>
                <w:ilvl w:val="0"/>
                <w:numId w:val="3"/>
              </w:numPr>
              <w:contextualSpacing w:val="0"/>
            </w:pPr>
            <w:r>
              <w:t xml:space="preserve">Have undergone diagnostic assessment for ADHD as an adult (as a first assessment or to reassess a diagnosis received as a child) </w:t>
            </w:r>
          </w:p>
          <w:p w14:paraId="56876960" w14:textId="77777777" w:rsidR="00C804BD" w:rsidRDefault="00C804BD" w:rsidP="00C804BD">
            <w:pPr>
              <w:pStyle w:val="ListParagraph"/>
              <w:numPr>
                <w:ilvl w:val="0"/>
                <w:numId w:val="3"/>
              </w:numPr>
              <w:contextualSpacing w:val="0"/>
            </w:pPr>
            <w:r>
              <w:t xml:space="preserve">Are awaiting assessment for ADHD </w:t>
            </w:r>
          </w:p>
          <w:p w14:paraId="23E26AB5" w14:textId="77777777" w:rsidR="008E0494" w:rsidRPr="00C804BD" w:rsidRDefault="00C804BD" w:rsidP="00C804BD">
            <w:pPr>
              <w:pStyle w:val="ListParagraph"/>
              <w:numPr>
                <w:ilvl w:val="0"/>
                <w:numId w:val="3"/>
              </w:numPr>
              <w:rPr>
                <w:color w:val="FF0000"/>
              </w:rPr>
            </w:pPr>
            <w:r>
              <w:t>Are in receipt of treatment / medication support and review for their diagnosed ADHD</w:t>
            </w:r>
          </w:p>
        </w:tc>
      </w:tr>
      <w:tr w:rsidR="008E0494" w:rsidRPr="007C5438" w14:paraId="573BAA61" w14:textId="77777777" w:rsidTr="008E0494">
        <w:trPr>
          <w:trHeight w:val="276"/>
        </w:trPr>
        <w:tc>
          <w:tcPr>
            <w:tcW w:w="3652" w:type="dxa"/>
          </w:tcPr>
          <w:p w14:paraId="50420370" w14:textId="77777777" w:rsidR="008E0494" w:rsidRDefault="008E0494" w:rsidP="007C5438">
            <w:r>
              <w:t>What are the measures of success?</w:t>
            </w:r>
          </w:p>
        </w:tc>
        <w:tc>
          <w:tcPr>
            <w:tcW w:w="7030" w:type="dxa"/>
          </w:tcPr>
          <w:p w14:paraId="0F8AB482" w14:textId="77777777" w:rsidR="008E0494" w:rsidRPr="00422F03" w:rsidRDefault="00422F03" w:rsidP="00283FE1">
            <w:r>
              <w:t>Enough personal experiences and stories are shared to enable the review to identify what matters most</w:t>
            </w:r>
            <w:r w:rsidR="00283FE1">
              <w:t xml:space="preserve"> to those undergoing assessment and treatment </w:t>
            </w:r>
            <w:r>
              <w:t>as adults.</w:t>
            </w:r>
          </w:p>
        </w:tc>
      </w:tr>
      <w:tr w:rsidR="008E0494" w:rsidRPr="007C5438" w14:paraId="0182B932" w14:textId="77777777" w:rsidTr="008E0494">
        <w:trPr>
          <w:trHeight w:val="276"/>
        </w:trPr>
        <w:tc>
          <w:tcPr>
            <w:tcW w:w="3652" w:type="dxa"/>
          </w:tcPr>
          <w:p w14:paraId="27042C33" w14:textId="77777777" w:rsidR="008E0494" w:rsidRDefault="008E0494" w:rsidP="007C5438">
            <w:r>
              <w:t>Budget</w:t>
            </w:r>
          </w:p>
        </w:tc>
        <w:tc>
          <w:tcPr>
            <w:tcW w:w="7030" w:type="dxa"/>
          </w:tcPr>
          <w:p w14:paraId="662055A6" w14:textId="77777777" w:rsidR="00422F03" w:rsidRPr="00422F03" w:rsidRDefault="00C804BD" w:rsidP="00C804BD">
            <w:pPr>
              <w:rPr>
                <w:highlight w:val="yellow"/>
              </w:rPr>
            </w:pPr>
            <w:r w:rsidRPr="006F083D">
              <w:t xml:space="preserve">Activity will be carried out within existing budgets – PPE budget. It is anticipated that this will be minimal e.g. room hire and refreshments if a focus group session is required. </w:t>
            </w:r>
          </w:p>
        </w:tc>
      </w:tr>
      <w:tr w:rsidR="008E0494" w:rsidRPr="007C5438" w14:paraId="7E934460" w14:textId="77777777" w:rsidTr="008E0494">
        <w:trPr>
          <w:trHeight w:val="276"/>
        </w:trPr>
        <w:tc>
          <w:tcPr>
            <w:tcW w:w="3652" w:type="dxa"/>
          </w:tcPr>
          <w:p w14:paraId="0F075842" w14:textId="77777777" w:rsidR="008E0494" w:rsidRDefault="008E0494" w:rsidP="007C5438">
            <w:r>
              <w:t xml:space="preserve"> Methods of engagement/communications</w:t>
            </w:r>
          </w:p>
        </w:tc>
        <w:tc>
          <w:tcPr>
            <w:tcW w:w="7030" w:type="dxa"/>
          </w:tcPr>
          <w:p w14:paraId="27D18C15" w14:textId="77777777" w:rsidR="00422F03" w:rsidRDefault="00422F03" w:rsidP="00422F03">
            <w:r w:rsidRPr="00422F03">
              <w:rPr>
                <w:b/>
              </w:rPr>
              <w:t>1</w:t>
            </w:r>
            <w:r w:rsidRPr="00422F03">
              <w:rPr>
                <w:b/>
                <w:vertAlign w:val="superscript"/>
              </w:rPr>
              <w:t>st</w:t>
            </w:r>
            <w:r w:rsidRPr="00422F03">
              <w:rPr>
                <w:b/>
              </w:rPr>
              <w:t xml:space="preserve"> stage – trawl for experience - </w:t>
            </w:r>
            <w:r w:rsidRPr="00422F03">
              <w:t xml:space="preserve">Emails sent to organisations who have information </w:t>
            </w:r>
            <w:r>
              <w:t>and/or contacts as follows</w:t>
            </w:r>
            <w:r w:rsidR="00ED262D">
              <w:t xml:space="preserve">  (15.1.18)</w:t>
            </w:r>
          </w:p>
          <w:p w14:paraId="2CF7D823" w14:textId="77777777" w:rsidR="00283FE1" w:rsidRDefault="00283FE1" w:rsidP="00283FE1">
            <w:pPr>
              <w:pStyle w:val="ListParagraph"/>
              <w:numPr>
                <w:ilvl w:val="0"/>
                <w:numId w:val="2"/>
              </w:numPr>
            </w:pPr>
            <w:proofErr w:type="spellStart"/>
            <w:r>
              <w:t>Healthwatch</w:t>
            </w:r>
            <w:proofErr w:type="spellEnd"/>
          </w:p>
          <w:p w14:paraId="3B2B7205" w14:textId="77777777" w:rsidR="00283FE1" w:rsidRDefault="00283FE1" w:rsidP="00283FE1">
            <w:pPr>
              <w:pStyle w:val="ListParagraph"/>
              <w:numPr>
                <w:ilvl w:val="0"/>
                <w:numId w:val="2"/>
              </w:numPr>
            </w:pPr>
            <w:r>
              <w:t>Parent Carer Forum</w:t>
            </w:r>
          </w:p>
          <w:p w14:paraId="0CC20DF6" w14:textId="77777777" w:rsidR="00283FE1" w:rsidRPr="00283FE1" w:rsidRDefault="00283FE1" w:rsidP="00422F03">
            <w:pPr>
              <w:rPr>
                <w:b/>
              </w:rPr>
            </w:pPr>
            <w:r w:rsidRPr="00283FE1">
              <w:rPr>
                <w:b/>
              </w:rPr>
              <w:t>Noted that seeking and targeting those with relevant experiences may prove challenging.</w:t>
            </w:r>
          </w:p>
          <w:p w14:paraId="0B9E53F6" w14:textId="77777777" w:rsidR="00283FE1" w:rsidRDefault="00283FE1" w:rsidP="00422F03"/>
          <w:p w14:paraId="5407C3AE" w14:textId="77777777" w:rsidR="00422F03" w:rsidRDefault="00422F03" w:rsidP="00422F03">
            <w:r>
              <w:t>Ongoing engagement will be led by those willing to get involved, and could include any of the following:-</w:t>
            </w:r>
          </w:p>
          <w:p w14:paraId="48EAD6B5" w14:textId="77777777" w:rsidR="00422F03" w:rsidRDefault="00422F03" w:rsidP="00422F03">
            <w:pPr>
              <w:pStyle w:val="ListParagraph"/>
              <w:numPr>
                <w:ilvl w:val="0"/>
                <w:numId w:val="2"/>
              </w:numPr>
            </w:pPr>
            <w:r>
              <w:t>Shared experiences</w:t>
            </w:r>
          </w:p>
          <w:p w14:paraId="743BB831" w14:textId="77777777" w:rsidR="00422F03" w:rsidRDefault="00422F03" w:rsidP="00422F03">
            <w:pPr>
              <w:pStyle w:val="ListParagraph"/>
              <w:numPr>
                <w:ilvl w:val="0"/>
                <w:numId w:val="2"/>
              </w:numPr>
            </w:pPr>
            <w:r>
              <w:t>User stories shared by health professionals/</w:t>
            </w:r>
            <w:proofErr w:type="spellStart"/>
            <w:r>
              <w:t>vol</w:t>
            </w:r>
            <w:proofErr w:type="spellEnd"/>
            <w:r>
              <w:t xml:space="preserve"> com organisations/ advocates</w:t>
            </w:r>
          </w:p>
          <w:p w14:paraId="321612DB" w14:textId="77777777" w:rsidR="00422F03" w:rsidRDefault="00422F03" w:rsidP="00422F03">
            <w:pPr>
              <w:pStyle w:val="ListParagraph"/>
              <w:numPr>
                <w:ilvl w:val="0"/>
                <w:numId w:val="2"/>
              </w:numPr>
            </w:pPr>
            <w:r>
              <w:t>Focus group or workshops</w:t>
            </w:r>
          </w:p>
          <w:p w14:paraId="13DE3A7F" w14:textId="77777777" w:rsidR="00422F03" w:rsidRDefault="00422F03" w:rsidP="00422F03">
            <w:pPr>
              <w:pStyle w:val="ListParagraph"/>
              <w:numPr>
                <w:ilvl w:val="0"/>
                <w:numId w:val="2"/>
              </w:numPr>
            </w:pPr>
            <w:r>
              <w:t xml:space="preserve">Diaries </w:t>
            </w:r>
          </w:p>
          <w:p w14:paraId="4F76D2EF" w14:textId="77777777" w:rsidR="00422F03" w:rsidRDefault="00422F03" w:rsidP="00422F03">
            <w:pPr>
              <w:pStyle w:val="ListParagraph"/>
              <w:numPr>
                <w:ilvl w:val="0"/>
                <w:numId w:val="2"/>
              </w:numPr>
            </w:pPr>
            <w:r>
              <w:lastRenderedPageBreak/>
              <w:t>Video  or recorded materials as well as written</w:t>
            </w:r>
          </w:p>
          <w:p w14:paraId="1C86E887" w14:textId="77777777" w:rsidR="00422F03" w:rsidRPr="00422F03" w:rsidRDefault="00422F03" w:rsidP="00C804BD">
            <w:pPr>
              <w:pStyle w:val="ListParagraph"/>
              <w:numPr>
                <w:ilvl w:val="0"/>
                <w:numId w:val="2"/>
              </w:numPr>
            </w:pPr>
            <w:r>
              <w:t>Semi-structured interviews</w:t>
            </w:r>
          </w:p>
        </w:tc>
      </w:tr>
      <w:tr w:rsidR="008E0494" w:rsidRPr="007C5438" w14:paraId="7518414D" w14:textId="77777777" w:rsidTr="008E0494">
        <w:trPr>
          <w:trHeight w:val="276"/>
        </w:trPr>
        <w:tc>
          <w:tcPr>
            <w:tcW w:w="3652" w:type="dxa"/>
          </w:tcPr>
          <w:p w14:paraId="72B3260F" w14:textId="77777777" w:rsidR="008E0494" w:rsidRDefault="008E0494" w:rsidP="007C5438">
            <w:r>
              <w:lastRenderedPageBreak/>
              <w:t>Timescales</w:t>
            </w:r>
          </w:p>
        </w:tc>
        <w:tc>
          <w:tcPr>
            <w:tcW w:w="7030" w:type="dxa"/>
          </w:tcPr>
          <w:p w14:paraId="5DC81225" w14:textId="77777777" w:rsidR="008E0494" w:rsidRDefault="00422F03" w:rsidP="007C5438">
            <w:r w:rsidRPr="00ED262D">
              <w:t>Initia</w:t>
            </w:r>
            <w:r w:rsidR="00C804BD">
              <w:t>l trawl for experiences – Jan- F</w:t>
            </w:r>
            <w:r w:rsidRPr="00ED262D">
              <w:t>eb 2018</w:t>
            </w:r>
          </w:p>
          <w:p w14:paraId="5F6D09A7" w14:textId="77777777" w:rsidR="00502D8E" w:rsidRPr="00422F03" w:rsidRDefault="00C804BD" w:rsidP="00ED262D">
            <w:r>
              <w:t xml:space="preserve">Following the review, any resulting recommendations which require patient and user </w:t>
            </w:r>
            <w:proofErr w:type="gramStart"/>
            <w:r>
              <w:t>input  e.g</w:t>
            </w:r>
            <w:proofErr w:type="gramEnd"/>
            <w:r>
              <w:t xml:space="preserve">. any resulting service redesign, will engage service users and patients at this stage. </w:t>
            </w:r>
          </w:p>
        </w:tc>
      </w:tr>
      <w:tr w:rsidR="008E0494" w:rsidRPr="007C5438" w14:paraId="46B4A23C" w14:textId="77777777" w:rsidTr="008E0494">
        <w:trPr>
          <w:trHeight w:val="276"/>
        </w:trPr>
        <w:tc>
          <w:tcPr>
            <w:tcW w:w="3652" w:type="dxa"/>
          </w:tcPr>
          <w:p w14:paraId="3E8E2DEB" w14:textId="77777777" w:rsidR="008E0494" w:rsidRDefault="008E0494" w:rsidP="007C5438">
            <w:r>
              <w:t>Equality and accessibility</w:t>
            </w:r>
          </w:p>
        </w:tc>
        <w:tc>
          <w:tcPr>
            <w:tcW w:w="7030" w:type="dxa"/>
          </w:tcPr>
          <w:p w14:paraId="6F846F74" w14:textId="77777777" w:rsidR="00502D8E" w:rsidRPr="00EC302C" w:rsidRDefault="008E0494" w:rsidP="00ED262D">
            <w:pPr>
              <w:rPr>
                <w:i/>
                <w:color w:val="FF0000"/>
              </w:rPr>
            </w:pPr>
            <w:r w:rsidRPr="00EC302C">
              <w:rPr>
                <w:i/>
                <w:color w:val="FF0000"/>
              </w:rPr>
              <w:t>Are there any specific considerations for groups with protected characteristics or those who are ‘seldom heard’?</w:t>
            </w:r>
            <w:r w:rsidR="00ED262D" w:rsidRPr="00ED262D">
              <w:rPr>
                <w:highlight w:val="yellow"/>
              </w:rPr>
              <w:t xml:space="preserve"> EIA?- </w:t>
            </w:r>
            <w:commentRangeStart w:id="1"/>
            <w:r w:rsidR="00ED262D" w:rsidRPr="00ED262D">
              <w:rPr>
                <w:highlight w:val="yellow"/>
              </w:rPr>
              <w:t>link</w:t>
            </w:r>
            <w:commentRangeEnd w:id="1"/>
            <w:r w:rsidR="00C804BD">
              <w:rPr>
                <w:rStyle w:val="CommentReference"/>
              </w:rPr>
              <w:commentReference w:id="1"/>
            </w:r>
          </w:p>
        </w:tc>
      </w:tr>
      <w:tr w:rsidR="008E0494" w:rsidRPr="007C5438" w14:paraId="33E5A29D" w14:textId="77777777" w:rsidTr="008E0494">
        <w:trPr>
          <w:trHeight w:val="276"/>
        </w:trPr>
        <w:tc>
          <w:tcPr>
            <w:tcW w:w="3652" w:type="dxa"/>
          </w:tcPr>
          <w:p w14:paraId="1AC0C39F" w14:textId="77777777" w:rsidR="008E0494" w:rsidRDefault="008E0494" w:rsidP="007C5438">
            <w:r>
              <w:t>Partner organisations</w:t>
            </w:r>
          </w:p>
        </w:tc>
        <w:tc>
          <w:tcPr>
            <w:tcW w:w="7030" w:type="dxa"/>
          </w:tcPr>
          <w:p w14:paraId="701D6CD9" w14:textId="77777777" w:rsidR="00502D8E" w:rsidRPr="00ED262D" w:rsidRDefault="00502D8E" w:rsidP="00ED262D">
            <w:pPr>
              <w:rPr>
                <w:color w:val="FF0000"/>
              </w:rPr>
            </w:pPr>
          </w:p>
        </w:tc>
      </w:tr>
      <w:tr w:rsidR="008E0494" w:rsidRPr="007C5438" w14:paraId="12234059" w14:textId="77777777" w:rsidTr="008E0494">
        <w:trPr>
          <w:trHeight w:val="276"/>
        </w:trPr>
        <w:tc>
          <w:tcPr>
            <w:tcW w:w="3652" w:type="dxa"/>
          </w:tcPr>
          <w:p w14:paraId="0B9C3C87" w14:textId="77777777" w:rsidR="008E0494" w:rsidRDefault="008E0494" w:rsidP="007C5438">
            <w:r>
              <w:t>Key contacts</w:t>
            </w:r>
          </w:p>
        </w:tc>
        <w:tc>
          <w:tcPr>
            <w:tcW w:w="7030" w:type="dxa"/>
          </w:tcPr>
          <w:p w14:paraId="03CAB235" w14:textId="77777777" w:rsidR="008E0494" w:rsidRPr="00EC302C" w:rsidRDefault="008E0494" w:rsidP="007C5438">
            <w:pPr>
              <w:rPr>
                <w:i/>
                <w:color w:val="FF0000"/>
              </w:rPr>
            </w:pPr>
          </w:p>
        </w:tc>
      </w:tr>
      <w:tr w:rsidR="008E0494" w:rsidRPr="007C5438" w14:paraId="7544B665" w14:textId="77777777" w:rsidTr="008E0494">
        <w:trPr>
          <w:trHeight w:val="276"/>
        </w:trPr>
        <w:tc>
          <w:tcPr>
            <w:tcW w:w="3652" w:type="dxa"/>
          </w:tcPr>
          <w:p w14:paraId="6D68466F" w14:textId="77777777" w:rsidR="008E0494" w:rsidRDefault="008E0494" w:rsidP="00502D8E">
            <w:r>
              <w:t xml:space="preserve">Risks </w:t>
            </w:r>
          </w:p>
        </w:tc>
        <w:tc>
          <w:tcPr>
            <w:tcW w:w="7030" w:type="dxa"/>
          </w:tcPr>
          <w:p w14:paraId="546301B1" w14:textId="77777777" w:rsidR="008E0494" w:rsidRPr="00EC302C" w:rsidRDefault="008E0494" w:rsidP="007C5438">
            <w:pPr>
              <w:rPr>
                <w:i/>
                <w:color w:val="FF0000"/>
              </w:rPr>
            </w:pPr>
          </w:p>
        </w:tc>
      </w:tr>
      <w:tr w:rsidR="00502D8E" w:rsidRPr="007C5438" w14:paraId="4020DB0E" w14:textId="77777777" w:rsidTr="008E0494">
        <w:trPr>
          <w:trHeight w:val="276"/>
        </w:trPr>
        <w:tc>
          <w:tcPr>
            <w:tcW w:w="3652" w:type="dxa"/>
          </w:tcPr>
          <w:p w14:paraId="68162B63" w14:textId="77777777" w:rsidR="00502D8E" w:rsidRDefault="00ED262D" w:rsidP="007C5438">
            <w:r>
              <w:t>M</w:t>
            </w:r>
            <w:r w:rsidR="00502D8E">
              <w:t>itigating actions</w:t>
            </w:r>
          </w:p>
        </w:tc>
        <w:tc>
          <w:tcPr>
            <w:tcW w:w="7030" w:type="dxa"/>
          </w:tcPr>
          <w:p w14:paraId="358B67FB" w14:textId="77777777" w:rsidR="00502D8E" w:rsidRPr="00EC302C" w:rsidRDefault="00502D8E" w:rsidP="007C5438">
            <w:pPr>
              <w:rPr>
                <w:i/>
                <w:color w:val="FF0000"/>
              </w:rPr>
            </w:pPr>
          </w:p>
        </w:tc>
      </w:tr>
      <w:tr w:rsidR="008E0494" w:rsidRPr="007C5438" w14:paraId="279F32DD" w14:textId="77777777" w:rsidTr="008E0494">
        <w:trPr>
          <w:trHeight w:val="276"/>
        </w:trPr>
        <w:tc>
          <w:tcPr>
            <w:tcW w:w="3652" w:type="dxa"/>
          </w:tcPr>
          <w:p w14:paraId="47807DE1" w14:textId="77777777" w:rsidR="008E0494" w:rsidRDefault="008E0494" w:rsidP="007C5438">
            <w:r>
              <w:t>Evaluation</w:t>
            </w:r>
          </w:p>
        </w:tc>
        <w:tc>
          <w:tcPr>
            <w:tcW w:w="7030" w:type="dxa"/>
          </w:tcPr>
          <w:p w14:paraId="2769F9C1" w14:textId="77777777" w:rsidR="008E0494" w:rsidRPr="00EC302C" w:rsidRDefault="008E0494" w:rsidP="008E0494">
            <w:pPr>
              <w:rPr>
                <w:i/>
                <w:color w:val="FF0000"/>
              </w:rPr>
            </w:pPr>
            <w:r w:rsidRPr="00EC302C">
              <w:rPr>
                <w:i/>
                <w:color w:val="FF0000"/>
              </w:rPr>
              <w:t xml:space="preserve">Report back on the success/impact of the communications plan. </w:t>
            </w:r>
          </w:p>
        </w:tc>
      </w:tr>
      <w:tr w:rsidR="008E0494" w:rsidRPr="007C5438" w14:paraId="25422C78" w14:textId="77777777" w:rsidTr="00EC302C">
        <w:trPr>
          <w:trHeight w:val="58"/>
        </w:trPr>
        <w:tc>
          <w:tcPr>
            <w:tcW w:w="3652" w:type="dxa"/>
          </w:tcPr>
          <w:p w14:paraId="216F0248" w14:textId="77777777" w:rsidR="008E0494" w:rsidRDefault="008E0494" w:rsidP="007C5438">
            <w:r>
              <w:t>Feed back to those involved</w:t>
            </w:r>
          </w:p>
        </w:tc>
        <w:tc>
          <w:tcPr>
            <w:tcW w:w="7030" w:type="dxa"/>
          </w:tcPr>
          <w:p w14:paraId="3AB74E43" w14:textId="77777777" w:rsidR="008E0494" w:rsidRPr="00EC302C" w:rsidRDefault="008E0494" w:rsidP="007C5438">
            <w:pPr>
              <w:rPr>
                <w:i/>
                <w:color w:val="FF0000"/>
              </w:rPr>
            </w:pPr>
            <w:r w:rsidRPr="00EC302C">
              <w:rPr>
                <w:i/>
                <w:color w:val="FF0000"/>
              </w:rPr>
              <w:t>Close the loop and describe how you plan to feed back to people who have been involved</w:t>
            </w:r>
          </w:p>
        </w:tc>
      </w:tr>
    </w:tbl>
    <w:p w14:paraId="76B0C00C" w14:textId="77777777" w:rsidR="005E088C" w:rsidRDefault="005E088C" w:rsidP="007C5438">
      <w:pPr>
        <w:spacing w:after="0" w:line="240" w:lineRule="auto"/>
      </w:pPr>
    </w:p>
    <w:p w14:paraId="75C47EFF" w14:textId="77777777" w:rsidR="005E088C" w:rsidRDefault="005E088C" w:rsidP="007C5438">
      <w:pPr>
        <w:spacing w:after="0" w:line="240" w:lineRule="auto"/>
      </w:pPr>
    </w:p>
    <w:p w14:paraId="0E48F98C" w14:textId="77777777" w:rsidR="005E088C" w:rsidRDefault="005E088C" w:rsidP="007C5438">
      <w:pPr>
        <w:spacing w:after="0" w:line="240" w:lineRule="auto"/>
      </w:pPr>
    </w:p>
    <w:sectPr w:rsidR="005E088C" w:rsidSect="007C543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cy Cole" w:date="2018-01-18T09:29:00Z" w:initials="LC">
    <w:p w14:paraId="3063ECBB" w14:textId="77777777" w:rsidR="00C804BD" w:rsidRDefault="00C804BD">
      <w:pPr>
        <w:pStyle w:val="CommentText"/>
      </w:pPr>
      <w:r>
        <w:rPr>
          <w:rStyle w:val="CommentReference"/>
        </w:rPr>
        <w:annotationRef/>
      </w:r>
      <w:r>
        <w:t>No EIA at present – will be in next stage / service redesign if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3E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58D61" w14:textId="77777777" w:rsidR="00B215FB" w:rsidRDefault="00B215FB" w:rsidP="00E53B63">
      <w:pPr>
        <w:spacing w:after="0" w:line="240" w:lineRule="auto"/>
      </w:pPr>
      <w:r>
        <w:separator/>
      </w:r>
    </w:p>
  </w:endnote>
  <w:endnote w:type="continuationSeparator" w:id="0">
    <w:p w14:paraId="64E26D6B" w14:textId="77777777" w:rsidR="00B215FB" w:rsidRDefault="00B215FB" w:rsidP="00E5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9FB7" w14:textId="77777777" w:rsidR="00E53B63" w:rsidRDefault="00E53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6474"/>
      <w:docPartObj>
        <w:docPartGallery w:val="Page Numbers (Bottom of Page)"/>
        <w:docPartUnique/>
      </w:docPartObj>
    </w:sdtPr>
    <w:sdtEndPr>
      <w:rPr>
        <w:noProof/>
      </w:rPr>
    </w:sdtEndPr>
    <w:sdtContent>
      <w:p w14:paraId="11541ADD" w14:textId="77777777" w:rsidR="00E53B63" w:rsidRDefault="00E53B63">
        <w:pPr>
          <w:pStyle w:val="Footer"/>
          <w:jc w:val="center"/>
        </w:pPr>
        <w:r>
          <w:fldChar w:fldCharType="begin"/>
        </w:r>
        <w:r>
          <w:instrText xml:space="preserve"> PAGE   \* MERGEFORMAT </w:instrText>
        </w:r>
        <w:r>
          <w:fldChar w:fldCharType="separate"/>
        </w:r>
        <w:r w:rsidR="000063CC">
          <w:rPr>
            <w:noProof/>
          </w:rPr>
          <w:t>1</w:t>
        </w:r>
        <w:r>
          <w:rPr>
            <w:noProof/>
          </w:rPr>
          <w:fldChar w:fldCharType="end"/>
        </w:r>
      </w:p>
    </w:sdtContent>
  </w:sdt>
  <w:p w14:paraId="62975225" w14:textId="77777777" w:rsidR="00E53B63" w:rsidRDefault="00E53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9CBF" w14:textId="77777777" w:rsidR="00E53B63" w:rsidRDefault="00E5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6872B" w14:textId="77777777" w:rsidR="00B215FB" w:rsidRDefault="00B215FB" w:rsidP="00E53B63">
      <w:pPr>
        <w:spacing w:after="0" w:line="240" w:lineRule="auto"/>
      </w:pPr>
      <w:r>
        <w:separator/>
      </w:r>
    </w:p>
  </w:footnote>
  <w:footnote w:type="continuationSeparator" w:id="0">
    <w:p w14:paraId="450B1EFC" w14:textId="77777777" w:rsidR="00B215FB" w:rsidRDefault="00B215FB" w:rsidP="00E5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8052" w14:textId="77777777" w:rsidR="00E53B63" w:rsidRDefault="00E53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805F" w14:textId="77777777" w:rsidR="00E53B63" w:rsidRDefault="00E53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22FC" w14:textId="77777777" w:rsidR="00E53B63" w:rsidRDefault="00E5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1D59"/>
    <w:multiLevelType w:val="hybridMultilevel"/>
    <w:tmpl w:val="CEA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F652C1"/>
    <w:multiLevelType w:val="hybridMultilevel"/>
    <w:tmpl w:val="87C03C7C"/>
    <w:lvl w:ilvl="0" w:tplc="E410B6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6DA5452"/>
    <w:multiLevelType w:val="hybridMultilevel"/>
    <w:tmpl w:val="9E1E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y Cole">
    <w15:presenceInfo w15:providerId="AD" w15:userId="S-1-5-21-3820746819-1623355280-3734852777-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C"/>
    <w:rsid w:val="000063CC"/>
    <w:rsid w:val="001A4AF9"/>
    <w:rsid w:val="00283FE1"/>
    <w:rsid w:val="00422F03"/>
    <w:rsid w:val="00502D8E"/>
    <w:rsid w:val="005E088C"/>
    <w:rsid w:val="00625F56"/>
    <w:rsid w:val="006F1C20"/>
    <w:rsid w:val="007A784E"/>
    <w:rsid w:val="007C5438"/>
    <w:rsid w:val="008E0494"/>
    <w:rsid w:val="009C5A98"/>
    <w:rsid w:val="00A44263"/>
    <w:rsid w:val="00A84292"/>
    <w:rsid w:val="00B215FB"/>
    <w:rsid w:val="00C804BD"/>
    <w:rsid w:val="00E53B63"/>
    <w:rsid w:val="00EC302C"/>
    <w:rsid w:val="00ED262D"/>
    <w:rsid w:val="00F3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 w:type="character" w:styleId="CommentReference">
    <w:name w:val="annotation reference"/>
    <w:basedOn w:val="DefaultParagraphFont"/>
    <w:uiPriority w:val="99"/>
    <w:semiHidden/>
    <w:unhideWhenUsed/>
    <w:rsid w:val="00C804BD"/>
    <w:rPr>
      <w:sz w:val="16"/>
      <w:szCs w:val="16"/>
    </w:rPr>
  </w:style>
  <w:style w:type="paragraph" w:styleId="CommentText">
    <w:name w:val="annotation text"/>
    <w:basedOn w:val="Normal"/>
    <w:link w:val="CommentTextChar"/>
    <w:uiPriority w:val="99"/>
    <w:semiHidden/>
    <w:unhideWhenUsed/>
    <w:rsid w:val="00C804BD"/>
    <w:pPr>
      <w:spacing w:line="240" w:lineRule="auto"/>
    </w:pPr>
    <w:rPr>
      <w:sz w:val="20"/>
      <w:szCs w:val="20"/>
    </w:rPr>
  </w:style>
  <w:style w:type="character" w:customStyle="1" w:styleId="CommentTextChar">
    <w:name w:val="Comment Text Char"/>
    <w:basedOn w:val="DefaultParagraphFont"/>
    <w:link w:val="CommentText"/>
    <w:uiPriority w:val="99"/>
    <w:semiHidden/>
    <w:rsid w:val="00C804BD"/>
    <w:rPr>
      <w:sz w:val="20"/>
      <w:szCs w:val="20"/>
    </w:rPr>
  </w:style>
  <w:style w:type="paragraph" w:styleId="CommentSubject">
    <w:name w:val="annotation subject"/>
    <w:basedOn w:val="CommentText"/>
    <w:next w:val="CommentText"/>
    <w:link w:val="CommentSubjectChar"/>
    <w:uiPriority w:val="99"/>
    <w:semiHidden/>
    <w:unhideWhenUsed/>
    <w:rsid w:val="00C804BD"/>
    <w:rPr>
      <w:b/>
      <w:bCs/>
    </w:rPr>
  </w:style>
  <w:style w:type="character" w:customStyle="1" w:styleId="CommentSubjectChar">
    <w:name w:val="Comment Subject Char"/>
    <w:basedOn w:val="CommentTextChar"/>
    <w:link w:val="CommentSubject"/>
    <w:uiPriority w:val="99"/>
    <w:semiHidden/>
    <w:rsid w:val="00C804BD"/>
    <w:rPr>
      <w:b/>
      <w:bCs/>
      <w:sz w:val="20"/>
      <w:szCs w:val="20"/>
    </w:rPr>
  </w:style>
  <w:style w:type="paragraph" w:styleId="BalloonText">
    <w:name w:val="Balloon Text"/>
    <w:basedOn w:val="Normal"/>
    <w:link w:val="BalloonTextChar"/>
    <w:uiPriority w:val="99"/>
    <w:semiHidden/>
    <w:unhideWhenUsed/>
    <w:rsid w:val="00C8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 w:type="character" w:styleId="CommentReference">
    <w:name w:val="annotation reference"/>
    <w:basedOn w:val="DefaultParagraphFont"/>
    <w:uiPriority w:val="99"/>
    <w:semiHidden/>
    <w:unhideWhenUsed/>
    <w:rsid w:val="00C804BD"/>
    <w:rPr>
      <w:sz w:val="16"/>
      <w:szCs w:val="16"/>
    </w:rPr>
  </w:style>
  <w:style w:type="paragraph" w:styleId="CommentText">
    <w:name w:val="annotation text"/>
    <w:basedOn w:val="Normal"/>
    <w:link w:val="CommentTextChar"/>
    <w:uiPriority w:val="99"/>
    <w:semiHidden/>
    <w:unhideWhenUsed/>
    <w:rsid w:val="00C804BD"/>
    <w:pPr>
      <w:spacing w:line="240" w:lineRule="auto"/>
    </w:pPr>
    <w:rPr>
      <w:sz w:val="20"/>
      <w:szCs w:val="20"/>
    </w:rPr>
  </w:style>
  <w:style w:type="character" w:customStyle="1" w:styleId="CommentTextChar">
    <w:name w:val="Comment Text Char"/>
    <w:basedOn w:val="DefaultParagraphFont"/>
    <w:link w:val="CommentText"/>
    <w:uiPriority w:val="99"/>
    <w:semiHidden/>
    <w:rsid w:val="00C804BD"/>
    <w:rPr>
      <w:sz w:val="20"/>
      <w:szCs w:val="20"/>
    </w:rPr>
  </w:style>
  <w:style w:type="paragraph" w:styleId="CommentSubject">
    <w:name w:val="annotation subject"/>
    <w:basedOn w:val="CommentText"/>
    <w:next w:val="CommentText"/>
    <w:link w:val="CommentSubjectChar"/>
    <w:uiPriority w:val="99"/>
    <w:semiHidden/>
    <w:unhideWhenUsed/>
    <w:rsid w:val="00C804BD"/>
    <w:rPr>
      <w:b/>
      <w:bCs/>
    </w:rPr>
  </w:style>
  <w:style w:type="character" w:customStyle="1" w:styleId="CommentSubjectChar">
    <w:name w:val="Comment Subject Char"/>
    <w:basedOn w:val="CommentTextChar"/>
    <w:link w:val="CommentSubject"/>
    <w:uiPriority w:val="99"/>
    <w:semiHidden/>
    <w:rsid w:val="00C804BD"/>
    <w:rPr>
      <w:b/>
      <w:bCs/>
      <w:sz w:val="20"/>
      <w:szCs w:val="20"/>
    </w:rPr>
  </w:style>
  <w:style w:type="paragraph" w:styleId="BalloonText">
    <w:name w:val="Balloon Text"/>
    <w:basedOn w:val="Normal"/>
    <w:link w:val="BalloonTextChar"/>
    <w:uiPriority w:val="99"/>
    <w:semiHidden/>
    <w:unhideWhenUsed/>
    <w:rsid w:val="00C8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2019-09-13T13:41:00Z</dcterms:created>
  <dcterms:modified xsi:type="dcterms:W3CDTF">2019-09-13T13:41:00Z</dcterms:modified>
</cp:coreProperties>
</file>