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652"/>
        <w:gridCol w:w="7030"/>
      </w:tblGrid>
      <w:tr w:rsidR="00502D8E" w:rsidRPr="007C5438" w:rsidTr="008249A4">
        <w:tc>
          <w:tcPr>
            <w:tcW w:w="10682" w:type="dxa"/>
            <w:gridSpan w:val="2"/>
          </w:tcPr>
          <w:p w:rsidR="00502D8E" w:rsidRPr="009C5A98" w:rsidRDefault="00502D8E" w:rsidP="00502D8E">
            <w:pPr>
              <w:rPr>
                <w:b/>
                <w:sz w:val="28"/>
              </w:rPr>
            </w:pPr>
            <w:bookmarkStart w:id="0" w:name="_GoBack"/>
            <w:bookmarkEnd w:id="0"/>
            <w:r w:rsidRPr="009C5A98">
              <w:rPr>
                <w:b/>
                <w:sz w:val="28"/>
              </w:rPr>
              <w:t xml:space="preserve">Patient and public participation assessment and planning form </w:t>
            </w:r>
          </w:p>
          <w:p w:rsidR="00502D8E" w:rsidRPr="007C5438" w:rsidRDefault="00502D8E" w:rsidP="00AD4322"/>
        </w:tc>
      </w:tr>
      <w:tr w:rsidR="00502D8E" w:rsidRPr="007C5438" w:rsidTr="00FA0CF6">
        <w:tc>
          <w:tcPr>
            <w:tcW w:w="10682" w:type="dxa"/>
            <w:gridSpan w:val="2"/>
          </w:tcPr>
          <w:p w:rsidR="00502D8E" w:rsidRPr="008E5FC3" w:rsidRDefault="008E5FC3" w:rsidP="008E5FC3">
            <w:pPr>
              <w:rPr>
                <w:b/>
              </w:rPr>
            </w:pPr>
            <w:r w:rsidRPr="008E5FC3">
              <w:rPr>
                <w:b/>
              </w:rPr>
              <w:t>7.11.17</w:t>
            </w:r>
          </w:p>
        </w:tc>
      </w:tr>
      <w:tr w:rsidR="00502D8E" w:rsidRPr="007C5438" w:rsidTr="007C5438">
        <w:tc>
          <w:tcPr>
            <w:tcW w:w="3652" w:type="dxa"/>
          </w:tcPr>
          <w:p w:rsidR="00502D8E" w:rsidRPr="007C5438" w:rsidRDefault="00502D8E" w:rsidP="00AD4322">
            <w:pPr>
              <w:rPr>
                <w:b/>
              </w:rPr>
            </w:pPr>
            <w:r w:rsidRPr="007C5438">
              <w:rPr>
                <w:b/>
              </w:rPr>
              <w:t>Title of the plan/ proposal/project /commissioning activity</w:t>
            </w:r>
          </w:p>
        </w:tc>
        <w:tc>
          <w:tcPr>
            <w:tcW w:w="7030" w:type="dxa"/>
          </w:tcPr>
          <w:p w:rsidR="00502D8E" w:rsidRPr="009F72DA" w:rsidRDefault="00BD7198" w:rsidP="00BD7198">
            <w:pPr>
              <w:rPr>
                <w:b/>
                <w:sz w:val="28"/>
              </w:rPr>
            </w:pPr>
            <w:r w:rsidRPr="009F72DA">
              <w:rPr>
                <w:rFonts w:cs="Segoe UI"/>
                <w:b/>
                <w:sz w:val="28"/>
              </w:rPr>
              <w:t>Improving access to general practice</w:t>
            </w:r>
            <w:r w:rsidRPr="009F72DA">
              <w:rPr>
                <w:b/>
                <w:sz w:val="28"/>
              </w:rPr>
              <w:t xml:space="preserve"> </w:t>
            </w:r>
          </w:p>
        </w:tc>
      </w:tr>
      <w:tr w:rsidR="007C5438" w:rsidRPr="007C5438" w:rsidTr="007C5438">
        <w:tc>
          <w:tcPr>
            <w:tcW w:w="3652" w:type="dxa"/>
          </w:tcPr>
          <w:p w:rsidR="007C5438" w:rsidRPr="007C5438" w:rsidRDefault="007C5438" w:rsidP="00AD4322">
            <w:pPr>
              <w:rPr>
                <w:b/>
              </w:rPr>
            </w:pPr>
            <w:r w:rsidRPr="007C5438">
              <w:rPr>
                <w:b/>
              </w:rPr>
              <w:t xml:space="preserve">Brief description with key objectives </w:t>
            </w:r>
          </w:p>
        </w:tc>
        <w:tc>
          <w:tcPr>
            <w:tcW w:w="7030" w:type="dxa"/>
          </w:tcPr>
          <w:p w:rsidR="00BD7198" w:rsidRPr="00BD7198" w:rsidRDefault="00BD7198" w:rsidP="00BD7198">
            <w:pPr>
              <w:pStyle w:val="Heading1"/>
              <w:spacing w:before="0" w:beforeAutospacing="0" w:after="0" w:afterAutospacing="0"/>
              <w:textAlignment w:val="baseline"/>
              <w:outlineLvl w:val="0"/>
              <w:rPr>
                <w:rFonts w:asciiTheme="minorHAnsi" w:hAnsiTheme="minorHAnsi" w:cs="Segoe UI"/>
                <w:i/>
                <w:sz w:val="22"/>
                <w:szCs w:val="22"/>
              </w:rPr>
            </w:pPr>
            <w:r w:rsidRPr="00BD7198">
              <w:rPr>
                <w:rFonts w:asciiTheme="minorHAnsi" w:hAnsiTheme="minorHAnsi" w:cs="Segoe UI"/>
                <w:i/>
                <w:sz w:val="22"/>
                <w:szCs w:val="22"/>
              </w:rPr>
              <w:t>FROM NHSE website -</w:t>
            </w:r>
          </w:p>
          <w:p w:rsidR="00BD7198" w:rsidRPr="00BD7198" w:rsidRDefault="00BD7198" w:rsidP="00BD7198">
            <w:pPr>
              <w:pStyle w:val="NormalWeb"/>
              <w:spacing w:before="0" w:beforeAutospacing="0" w:after="0" w:afterAutospacing="0"/>
              <w:textAlignment w:val="baseline"/>
              <w:rPr>
                <w:rFonts w:asciiTheme="minorHAnsi" w:hAnsiTheme="minorHAnsi"/>
                <w:i/>
                <w:sz w:val="22"/>
                <w:szCs w:val="22"/>
              </w:rPr>
            </w:pPr>
            <w:r w:rsidRPr="00BD7198">
              <w:rPr>
                <w:rFonts w:asciiTheme="minorHAnsi" w:hAnsiTheme="minorHAnsi"/>
                <w:i/>
                <w:sz w:val="22"/>
                <w:szCs w:val="22"/>
              </w:rPr>
              <w:t>The </w:t>
            </w:r>
            <w:hyperlink r:id="rId9" w:tgtFrame="_blank" w:history="1">
              <w:r w:rsidRPr="00BD7198">
                <w:rPr>
                  <w:rStyle w:val="Hyperlink"/>
                  <w:rFonts w:asciiTheme="minorHAnsi" w:hAnsiTheme="minorHAnsi"/>
                  <w:i/>
                  <w:color w:val="005EB8"/>
                  <w:sz w:val="22"/>
                  <w:szCs w:val="22"/>
                  <w:bdr w:val="none" w:sz="0" w:space="0" w:color="auto" w:frame="1"/>
                </w:rPr>
                <w:t>General Practice Forward View</w:t>
              </w:r>
            </w:hyperlink>
            <w:r w:rsidRPr="00BD7198">
              <w:rPr>
                <w:rFonts w:asciiTheme="minorHAnsi" w:hAnsiTheme="minorHAnsi"/>
                <w:i/>
                <w:sz w:val="22"/>
                <w:szCs w:val="22"/>
              </w:rPr>
              <w:t> published in April 2016 set out plans to enable clinical commissioning groups (CCGs) to commission and fund additional capacity across England to ensure that, by 2020 everyone has improved access to GP services including sufficient routine appointments at evenings and weekends to meet locally determined demand, alongside effective access to out of hours and urgent care services.</w:t>
            </w:r>
          </w:p>
          <w:p w:rsidR="00BD7198" w:rsidRDefault="00BD7198" w:rsidP="008E0494"/>
          <w:p w:rsidR="007C5438" w:rsidRPr="00077D08" w:rsidRDefault="00BD7198" w:rsidP="008E0494">
            <w:r>
              <w:t xml:space="preserve">Locally, </w:t>
            </w:r>
            <w:r w:rsidR="00077D08" w:rsidRPr="00077D08">
              <w:t xml:space="preserve">GP access has been problematic for some time and is the most common issue reflected back to practices and commissioners (FFT; NHS Choices </w:t>
            </w:r>
            <w:proofErr w:type="spellStart"/>
            <w:r w:rsidR="00077D08" w:rsidRPr="00077D08">
              <w:t>etc</w:t>
            </w:r>
            <w:proofErr w:type="spellEnd"/>
            <w:r w:rsidR="004F06CE">
              <w:t>; public events</w:t>
            </w:r>
            <w:r w:rsidR="00077D08" w:rsidRPr="00077D08">
              <w:t>).</w:t>
            </w:r>
          </w:p>
          <w:p w:rsidR="00077D08" w:rsidRPr="00077D08" w:rsidRDefault="00077D08" w:rsidP="008E0494">
            <w:r w:rsidRPr="00077D08">
              <w:t xml:space="preserve">Patients reflect and raise issues with some particular practices; access issues vary across Rotherham.  In addition, different practices have tried a number of initiatives to manage demand and improve access, such as telephone triage </w:t>
            </w:r>
            <w:proofErr w:type="spellStart"/>
            <w:r w:rsidRPr="00077D08">
              <w:t>etc</w:t>
            </w:r>
            <w:proofErr w:type="spellEnd"/>
            <w:r w:rsidRPr="00077D08">
              <w:t>, with varying outcomes.</w:t>
            </w:r>
          </w:p>
          <w:p w:rsidR="009F72DA" w:rsidRDefault="00077D08" w:rsidP="009F72DA">
            <w:r w:rsidRPr="00077D08">
              <w:t>The CCG has had</w:t>
            </w:r>
            <w:r w:rsidR="009F72DA">
              <w:t xml:space="preserve"> a number of </w:t>
            </w:r>
            <w:r w:rsidRPr="00077D08">
              <w:t>conversations with the public on this subject between</w:t>
            </w:r>
            <w:r w:rsidR="009F72DA">
              <w:t xml:space="preserve"> </w:t>
            </w:r>
            <w:r w:rsidRPr="00077D08">
              <w:t>2015-</w:t>
            </w:r>
            <w:r w:rsidR="009F72DA">
              <w:t xml:space="preserve"> present, and continues to monitor patient feedback, using various mechanisms and linking with partners </w:t>
            </w:r>
            <w:proofErr w:type="spellStart"/>
            <w:r w:rsidR="009F72DA">
              <w:t>ie</w:t>
            </w:r>
            <w:proofErr w:type="spellEnd"/>
            <w:r w:rsidR="009F72DA">
              <w:t xml:space="preserve"> </w:t>
            </w:r>
            <w:proofErr w:type="spellStart"/>
            <w:r w:rsidR="009F72DA">
              <w:t>Healthwatch</w:t>
            </w:r>
            <w:proofErr w:type="spellEnd"/>
            <w:r w:rsidR="009F72DA">
              <w:t xml:space="preserve">.  </w:t>
            </w:r>
          </w:p>
          <w:p w:rsidR="009F72DA" w:rsidRDefault="009F72DA" w:rsidP="009F72DA">
            <w:pPr>
              <w:rPr>
                <w:rStyle w:val="Hyperlink"/>
              </w:rPr>
            </w:pPr>
            <w:r>
              <w:t xml:space="preserve">Targeted work </w:t>
            </w:r>
            <w:r w:rsidR="00077D08" w:rsidRPr="00077D08">
              <w:t xml:space="preserve">has </w:t>
            </w:r>
            <w:r w:rsidR="00077D08" w:rsidRPr="009F72DA">
              <w:t>included</w:t>
            </w:r>
            <w:r>
              <w:t xml:space="preserve">  </w:t>
            </w:r>
          </w:p>
          <w:p w:rsidR="00077D08" w:rsidRPr="009F72DA" w:rsidRDefault="00077D08" w:rsidP="00077D08">
            <w:pPr>
              <w:pStyle w:val="ListParagraph"/>
              <w:numPr>
                <w:ilvl w:val="0"/>
                <w:numId w:val="3"/>
              </w:numPr>
            </w:pPr>
            <w:r w:rsidRPr="009F72DA">
              <w:t>Stands and discussions at the AGM 2015</w:t>
            </w:r>
            <w:r w:rsidR="009F72DA" w:rsidRPr="009F72DA">
              <w:t>/</w:t>
            </w:r>
            <w:r w:rsidRPr="009F72DA">
              <w:t>16</w:t>
            </w:r>
            <w:r w:rsidR="009F72DA" w:rsidRPr="009F72DA">
              <w:t>/</w:t>
            </w:r>
            <w:r w:rsidRPr="009F72DA">
              <w:t>17</w:t>
            </w:r>
          </w:p>
          <w:p w:rsidR="00077D08" w:rsidRPr="009F72DA" w:rsidRDefault="00077D08" w:rsidP="00077D08">
            <w:pPr>
              <w:pStyle w:val="ListParagraph"/>
              <w:numPr>
                <w:ilvl w:val="0"/>
                <w:numId w:val="3"/>
              </w:numPr>
            </w:pPr>
            <w:r w:rsidRPr="009F72DA">
              <w:t xml:space="preserve">Event Nov 2015 – key </w:t>
            </w:r>
            <w:proofErr w:type="gramStart"/>
            <w:r w:rsidRPr="009F72DA">
              <w:t>themes  and</w:t>
            </w:r>
            <w:proofErr w:type="gramEnd"/>
            <w:r w:rsidRPr="009F72DA">
              <w:t xml:space="preserve"> report here</w:t>
            </w:r>
            <w:hyperlink r:id="rId10" w:history="1">
              <w:r w:rsidR="009F72DA" w:rsidRPr="00077D08">
                <w:rPr>
                  <w:rStyle w:val="Hyperlink"/>
                </w:rPr>
                <w:t>..\Events\Changing Face of GP Services 19 November 2015\draft report actions included final.docx</w:t>
              </w:r>
            </w:hyperlink>
          </w:p>
          <w:p w:rsidR="009F72DA" w:rsidRPr="009F72DA" w:rsidRDefault="009F72DA" w:rsidP="009F72DA">
            <w:pPr>
              <w:pStyle w:val="ListParagraph"/>
              <w:numPr>
                <w:ilvl w:val="0"/>
                <w:numId w:val="3"/>
              </w:numPr>
            </w:pPr>
            <w:r>
              <w:t xml:space="preserve">Quarterly meetings of the Rotherham Wide PPG Network; and ongoing relationship with the constituent PPGs. </w:t>
            </w:r>
          </w:p>
          <w:p w:rsidR="004F06CE" w:rsidRPr="008E5FC3" w:rsidRDefault="004F06CE" w:rsidP="008E0494"/>
          <w:p w:rsidR="004F06CE" w:rsidRPr="008E5FC3" w:rsidRDefault="004F06CE" w:rsidP="008E0494">
            <w:pPr>
              <w:rPr>
                <w:b/>
              </w:rPr>
            </w:pPr>
            <w:r w:rsidRPr="008E5FC3">
              <w:rPr>
                <w:b/>
              </w:rPr>
              <w:t>What we know</w:t>
            </w:r>
            <w:r w:rsidR="00BD7198">
              <w:rPr>
                <w:b/>
              </w:rPr>
              <w:t xml:space="preserve"> (local feedback)</w:t>
            </w:r>
          </w:p>
          <w:p w:rsidR="004F06CE" w:rsidRPr="008E5FC3" w:rsidRDefault="004F06CE" w:rsidP="004F06CE">
            <w:pPr>
              <w:pStyle w:val="ListParagraph"/>
              <w:numPr>
                <w:ilvl w:val="0"/>
                <w:numId w:val="4"/>
              </w:numPr>
            </w:pPr>
            <w:r w:rsidRPr="008E5FC3">
              <w:t xml:space="preserve">Patients are frustrated by inconsistencies in access </w:t>
            </w:r>
          </w:p>
          <w:p w:rsidR="004F06CE" w:rsidRPr="008E5FC3" w:rsidRDefault="004F06CE" w:rsidP="004F06CE">
            <w:pPr>
              <w:pStyle w:val="ListParagraph"/>
              <w:numPr>
                <w:ilvl w:val="0"/>
                <w:numId w:val="4"/>
              </w:numPr>
            </w:pPr>
            <w:r w:rsidRPr="008E5FC3">
              <w:t xml:space="preserve">Both staff and patients have the same basic desire – get people in, treated, </w:t>
            </w:r>
            <w:r w:rsidR="008E5FC3">
              <w:t>and</w:t>
            </w:r>
            <w:r w:rsidRPr="008E5FC3">
              <w:t xml:space="preserve"> </w:t>
            </w:r>
            <w:r w:rsidR="008E5FC3">
              <w:t>on the mend.</w:t>
            </w:r>
          </w:p>
          <w:p w:rsidR="004F06CE" w:rsidRPr="008E5FC3" w:rsidRDefault="004F06CE" w:rsidP="004F06CE">
            <w:pPr>
              <w:pStyle w:val="ListParagraph"/>
              <w:numPr>
                <w:ilvl w:val="0"/>
                <w:numId w:val="4"/>
              </w:numPr>
            </w:pPr>
            <w:r w:rsidRPr="008E5FC3">
              <w:t xml:space="preserve">Concern from both patients and staff that the people being seen </w:t>
            </w:r>
            <w:r w:rsidR="008E5FC3">
              <w:t xml:space="preserve">are those that </w:t>
            </w:r>
            <w:r w:rsidRPr="008E5FC3">
              <w:t>needed to be seen, and how we can work with patients/public on this</w:t>
            </w:r>
            <w:r w:rsidR="008E5FC3" w:rsidRPr="008E5FC3">
              <w:t xml:space="preserve">. </w:t>
            </w:r>
          </w:p>
          <w:p w:rsidR="008E5FC3" w:rsidRPr="008E5FC3" w:rsidRDefault="008E5FC3" w:rsidP="004F06CE">
            <w:pPr>
              <w:pStyle w:val="ListParagraph"/>
              <w:numPr>
                <w:ilvl w:val="0"/>
                <w:numId w:val="4"/>
              </w:numPr>
            </w:pPr>
            <w:r w:rsidRPr="008E5FC3">
              <w:t>It’s likely that  a number of issues seen in primary care would be more effectively  managed out of NHS care</w:t>
            </w:r>
          </w:p>
          <w:p w:rsidR="004F06CE" w:rsidRDefault="004F06CE" w:rsidP="004F06CE">
            <w:pPr>
              <w:pStyle w:val="ListParagraph"/>
              <w:numPr>
                <w:ilvl w:val="0"/>
                <w:numId w:val="4"/>
              </w:numPr>
            </w:pPr>
            <w:r w:rsidRPr="008E5FC3">
              <w:t>The initial contact is vital – it</w:t>
            </w:r>
            <w:r w:rsidR="009F72DA">
              <w:t>’</w:t>
            </w:r>
            <w:r w:rsidRPr="008E5FC3">
              <w:t>s at this stage that repeated calls and poor access frustrate; and also where people can be deflected to other services where appropriate.</w:t>
            </w:r>
          </w:p>
          <w:p w:rsidR="008E5FC3" w:rsidRPr="008E5FC3" w:rsidRDefault="008E5FC3" w:rsidP="004F06CE">
            <w:pPr>
              <w:pStyle w:val="ListParagraph"/>
              <w:numPr>
                <w:ilvl w:val="0"/>
                <w:numId w:val="4"/>
              </w:numPr>
            </w:pPr>
            <w:r>
              <w:t xml:space="preserve">Information is vital – patients are not always aware of initiatives to extend hours, provide online services (Nat GP survey); </w:t>
            </w:r>
            <w:proofErr w:type="spellStart"/>
            <w:r>
              <w:t>etc</w:t>
            </w:r>
            <w:proofErr w:type="spellEnd"/>
          </w:p>
          <w:p w:rsidR="00077D08" w:rsidRDefault="00077D08" w:rsidP="008E0494">
            <w:pPr>
              <w:rPr>
                <w:color w:val="FF0000"/>
              </w:rPr>
            </w:pPr>
          </w:p>
          <w:p w:rsidR="008E5FC3" w:rsidRPr="00906E15" w:rsidRDefault="008E5FC3" w:rsidP="008E0494">
            <w:r w:rsidRPr="00906E15">
              <w:t>The cu</w:t>
            </w:r>
            <w:r w:rsidR="009F72DA">
              <w:t>rrent/planned work extends this engagement.</w:t>
            </w:r>
          </w:p>
          <w:p w:rsidR="009F72DA" w:rsidRDefault="008E5FC3" w:rsidP="008E0494">
            <w:r w:rsidRPr="00906E15">
              <w:t>Rotherham CCG is working with GP practices to implement extended hours</w:t>
            </w:r>
            <w:r w:rsidR="00906E15">
              <w:t xml:space="preserve">, working with GP hubs to provide GP services for part of the weekend. </w:t>
            </w:r>
          </w:p>
          <w:p w:rsidR="009F72DA" w:rsidRDefault="009F72DA" w:rsidP="008E0494"/>
          <w:p w:rsidR="00221F9C" w:rsidRDefault="00221F9C" w:rsidP="008E0494">
            <w:r>
              <w:t>28/11/17</w:t>
            </w:r>
          </w:p>
          <w:p w:rsidR="00D7216F" w:rsidRDefault="00221F9C" w:rsidP="008E0494">
            <w:r>
              <w:t xml:space="preserve">Following discussion at LMC, it was agreed to implement a short survey, focused on what services people would be most likely to use from a list of </w:t>
            </w:r>
            <w:r>
              <w:lastRenderedPageBreak/>
              <w:t>potential options. Due to the directed timescale, and the time of year/constraints, this had to be implemented quickly – in place by 27.11.17; promoted 28.11.17; close on 11.12.17.</w:t>
            </w:r>
          </w:p>
          <w:p w:rsidR="00221F9C" w:rsidRDefault="00221F9C" w:rsidP="008E0494">
            <w:r>
              <w:t xml:space="preserve">This was sent to a variety of network organisations (see below); PPG members, print copies taken to PPG network on 5.12.17.  </w:t>
            </w:r>
            <w:proofErr w:type="spellStart"/>
            <w:r>
              <w:t>Healthwatch</w:t>
            </w:r>
            <w:proofErr w:type="spellEnd"/>
            <w:r>
              <w:t xml:space="preserve"> asked to circulate via social media. Also sent to all practices managers who were asked to promote via MJOG.</w:t>
            </w:r>
          </w:p>
          <w:p w:rsidR="00221F9C" w:rsidRDefault="00221F9C" w:rsidP="008E0494"/>
          <w:p w:rsidR="00221F9C" w:rsidRPr="00906E15" w:rsidRDefault="00221F9C" w:rsidP="008E0494">
            <w:r w:rsidRPr="00221F9C">
              <w:rPr>
                <w:highlight w:val="yellow"/>
              </w:rPr>
              <w:t>Once finished; share results via PPGs and on website</w:t>
            </w:r>
          </w:p>
          <w:p w:rsidR="00BD7198" w:rsidRPr="00077D08" w:rsidRDefault="00BD7198" w:rsidP="00BD7198">
            <w:pPr>
              <w:rPr>
                <w:color w:val="FF0000"/>
              </w:rPr>
            </w:pPr>
          </w:p>
        </w:tc>
      </w:tr>
      <w:tr w:rsidR="008E0494" w:rsidRPr="007C5438" w:rsidTr="007C5438">
        <w:tc>
          <w:tcPr>
            <w:tcW w:w="3652" w:type="dxa"/>
          </w:tcPr>
          <w:p w:rsidR="008E0494" w:rsidRPr="008E0494" w:rsidRDefault="008E0494" w:rsidP="00AD4322">
            <w:pPr>
              <w:rPr>
                <w:b/>
              </w:rPr>
            </w:pPr>
            <w:r w:rsidRPr="008E0494">
              <w:rPr>
                <w:b/>
              </w:rPr>
              <w:lastRenderedPageBreak/>
              <w:t>Is there likely to be an impact on patients and the public?</w:t>
            </w:r>
          </w:p>
        </w:tc>
        <w:tc>
          <w:tcPr>
            <w:tcW w:w="7030" w:type="dxa"/>
          </w:tcPr>
          <w:p w:rsidR="008E0494" w:rsidRDefault="00906E15" w:rsidP="007C5438">
            <w:r>
              <w:t>Yes</w:t>
            </w:r>
          </w:p>
          <w:p w:rsidR="00906E15" w:rsidRDefault="00906E15" w:rsidP="007C5438">
            <w:r>
              <w:t>Positive impact – additional GP services available during part of the weekend.</w:t>
            </w:r>
          </w:p>
          <w:p w:rsidR="00221F9C" w:rsidRDefault="00221F9C" w:rsidP="007C5438">
            <w:r w:rsidRPr="00221F9C">
              <w:rPr>
                <w:highlight w:val="yellow"/>
              </w:rPr>
              <w:t>Impact/issues raised by survey</w:t>
            </w:r>
          </w:p>
          <w:p w:rsidR="00221F9C" w:rsidRPr="00906E15" w:rsidRDefault="00221F9C" w:rsidP="007C5438"/>
        </w:tc>
      </w:tr>
      <w:tr w:rsidR="00EC302C" w:rsidRPr="007C5438" w:rsidTr="00935F20">
        <w:tc>
          <w:tcPr>
            <w:tcW w:w="10682" w:type="dxa"/>
            <w:gridSpan w:val="2"/>
          </w:tcPr>
          <w:p w:rsidR="00EC302C" w:rsidRDefault="00EC302C" w:rsidP="007C5438">
            <w:r w:rsidRPr="00EC302C">
              <w:rPr>
                <w:b/>
              </w:rPr>
              <w:t xml:space="preserve">If the plans, proposals or decisions are implemented, will there be: </w:t>
            </w:r>
          </w:p>
        </w:tc>
      </w:tr>
      <w:tr w:rsidR="008E0494" w:rsidRPr="007C5438" w:rsidTr="007C5438">
        <w:tc>
          <w:tcPr>
            <w:tcW w:w="3652" w:type="dxa"/>
          </w:tcPr>
          <w:p w:rsidR="008E0494" w:rsidRPr="007C5438" w:rsidRDefault="008E0494" w:rsidP="00AD4322">
            <w:pPr>
              <w:rPr>
                <w:b/>
              </w:rPr>
            </w:pPr>
            <w:r>
              <w:t>(a) An impact on how services are delivered?</w:t>
            </w:r>
          </w:p>
        </w:tc>
        <w:tc>
          <w:tcPr>
            <w:tcW w:w="7030" w:type="dxa"/>
          </w:tcPr>
          <w:p w:rsidR="008E0494" w:rsidRPr="00906E15" w:rsidRDefault="008E0494" w:rsidP="00906E15">
            <w:r w:rsidRPr="00906E15">
              <w:t xml:space="preserve">Yes </w:t>
            </w:r>
            <w:r w:rsidR="00906E15" w:rsidRPr="00906E15">
              <w:t>– additional services will be provided in community localities</w:t>
            </w:r>
          </w:p>
        </w:tc>
      </w:tr>
      <w:tr w:rsidR="008E0494" w:rsidRPr="007C5438" w:rsidTr="007C5438">
        <w:tc>
          <w:tcPr>
            <w:tcW w:w="3652" w:type="dxa"/>
          </w:tcPr>
          <w:p w:rsidR="008E0494" w:rsidRDefault="008E0494" w:rsidP="00AD4322">
            <w:r>
              <w:t>(b) An impact on the range of health services available?</w:t>
            </w:r>
          </w:p>
        </w:tc>
        <w:tc>
          <w:tcPr>
            <w:tcW w:w="7030" w:type="dxa"/>
          </w:tcPr>
          <w:p w:rsidR="008E0494" w:rsidRPr="00906E15" w:rsidRDefault="00906E15" w:rsidP="007C5438">
            <w:r w:rsidRPr="00906E15">
              <w:t>No- range of services will remain the same</w:t>
            </w:r>
          </w:p>
        </w:tc>
      </w:tr>
      <w:tr w:rsidR="008E0494" w:rsidRPr="007C5438" w:rsidTr="007C5438">
        <w:tc>
          <w:tcPr>
            <w:tcW w:w="3652" w:type="dxa"/>
          </w:tcPr>
          <w:p w:rsidR="008E0494" w:rsidRDefault="008E0494" w:rsidP="00AD4322">
            <w:r>
              <w:t>(c) Any other impact that you can envisage at this point in time?</w:t>
            </w:r>
          </w:p>
        </w:tc>
        <w:tc>
          <w:tcPr>
            <w:tcW w:w="7030" w:type="dxa"/>
          </w:tcPr>
          <w:p w:rsidR="008E0494" w:rsidRDefault="00906E15" w:rsidP="007C5438">
            <w:r>
              <w:t>This d</w:t>
            </w:r>
            <w:r w:rsidR="00D7216F">
              <w:t>oes constitute increased access; however this is within a number of constraints:-</w:t>
            </w:r>
          </w:p>
          <w:p w:rsidR="00D7216F" w:rsidRDefault="00D7216F" w:rsidP="00D7216F">
            <w:pPr>
              <w:pStyle w:val="ListParagraph"/>
              <w:numPr>
                <w:ilvl w:val="0"/>
                <w:numId w:val="5"/>
              </w:numPr>
            </w:pPr>
            <w:r>
              <w:t>Identification of practices/staff willing to provide extended hours</w:t>
            </w:r>
          </w:p>
          <w:p w:rsidR="00D7216F" w:rsidRDefault="00D7216F" w:rsidP="00D7216F">
            <w:pPr>
              <w:pStyle w:val="ListParagraph"/>
              <w:numPr>
                <w:ilvl w:val="0"/>
                <w:numId w:val="5"/>
              </w:numPr>
            </w:pPr>
            <w:r>
              <w:t>Identification of suitable premises</w:t>
            </w:r>
          </w:p>
          <w:p w:rsidR="00D7216F" w:rsidRDefault="00D7216F" w:rsidP="00D7216F">
            <w:pPr>
              <w:pStyle w:val="ListParagraph"/>
              <w:numPr>
                <w:ilvl w:val="0"/>
                <w:numId w:val="5"/>
              </w:numPr>
            </w:pPr>
            <w:r>
              <w:t>Aim to provide access in both north/south of Rotherham</w:t>
            </w:r>
          </w:p>
          <w:p w:rsidR="00D7216F" w:rsidRDefault="00D7216F" w:rsidP="00D7216F">
            <w:r>
              <w:t xml:space="preserve">Within these parameters/resources, it will be impossible to provide GP hub access in every village. </w:t>
            </w:r>
          </w:p>
          <w:p w:rsidR="00D7216F" w:rsidRDefault="00D7216F" w:rsidP="00D7216F"/>
        </w:tc>
      </w:tr>
      <w:tr w:rsidR="008E0494" w:rsidRPr="007C5438" w:rsidTr="003E3CE5">
        <w:tc>
          <w:tcPr>
            <w:tcW w:w="10682" w:type="dxa"/>
            <w:gridSpan w:val="2"/>
          </w:tcPr>
          <w:p w:rsidR="00EC302C" w:rsidRDefault="008E0494" w:rsidP="007C5438">
            <w:pPr>
              <w:rPr>
                <w:b/>
              </w:rPr>
            </w:pPr>
            <w:r w:rsidRPr="00EC302C">
              <w:rPr>
                <w:b/>
              </w:rPr>
              <w:t xml:space="preserve">If you have answered yes to (a), (b) or (c), it is highly likely that the legal duty applies. </w:t>
            </w:r>
          </w:p>
          <w:p w:rsidR="008E0494" w:rsidRPr="00EC302C" w:rsidRDefault="008E0494" w:rsidP="007C5438">
            <w:pPr>
              <w:rPr>
                <w:b/>
              </w:rPr>
            </w:pPr>
            <w:r w:rsidRPr="00EC302C">
              <w:rPr>
                <w:b/>
              </w:rPr>
              <w:t>Note: the duty always applies to planning of commissioning arrangements (regardless of impact).</w:t>
            </w:r>
          </w:p>
        </w:tc>
      </w:tr>
      <w:tr w:rsidR="008E0494" w:rsidRPr="007C5438" w:rsidTr="008E0494">
        <w:trPr>
          <w:trHeight w:val="276"/>
        </w:trPr>
        <w:tc>
          <w:tcPr>
            <w:tcW w:w="3652" w:type="dxa"/>
          </w:tcPr>
          <w:p w:rsidR="008E0494" w:rsidRDefault="008E0494" w:rsidP="007C5438">
            <w:r>
              <w:t>Does the legal duty apply to the activity?</w:t>
            </w:r>
          </w:p>
        </w:tc>
        <w:tc>
          <w:tcPr>
            <w:tcW w:w="7030" w:type="dxa"/>
          </w:tcPr>
          <w:p w:rsidR="00625F56" w:rsidRDefault="00BD7198" w:rsidP="00D7216F">
            <w:r>
              <w:t xml:space="preserve">RCCG does not intend to run a formal consultation on this </w:t>
            </w:r>
            <w:proofErr w:type="spellStart"/>
            <w:r>
              <w:t>workstream</w:t>
            </w:r>
            <w:proofErr w:type="spellEnd"/>
          </w:p>
          <w:p w:rsidR="00BD7198" w:rsidRDefault="00BD7198" w:rsidP="00BD7198">
            <w:pPr>
              <w:pStyle w:val="ListParagraph"/>
              <w:numPr>
                <w:ilvl w:val="0"/>
                <w:numId w:val="6"/>
              </w:numPr>
            </w:pPr>
            <w:r>
              <w:t>This is a mandatory, national initiative</w:t>
            </w:r>
          </w:p>
          <w:p w:rsidR="00BD7198" w:rsidRDefault="00BD7198" w:rsidP="00BD7198">
            <w:pPr>
              <w:pStyle w:val="ListParagraph"/>
              <w:numPr>
                <w:ilvl w:val="0"/>
                <w:numId w:val="6"/>
              </w:numPr>
            </w:pPr>
            <w:r>
              <w:t>The proposal is the only alternative identified as a solution</w:t>
            </w:r>
          </w:p>
          <w:p w:rsidR="00BD7198" w:rsidRDefault="00BD7198" w:rsidP="00BD7198">
            <w:pPr>
              <w:pStyle w:val="ListParagraph"/>
              <w:numPr>
                <w:ilvl w:val="0"/>
                <w:numId w:val="6"/>
              </w:numPr>
            </w:pPr>
            <w:r>
              <w:t>The national directive is reinforced through local feedback</w:t>
            </w:r>
          </w:p>
          <w:p w:rsidR="00BD7198" w:rsidRDefault="00BD7198" w:rsidP="00BD7198">
            <w:pPr>
              <w:pStyle w:val="ListParagraph"/>
              <w:numPr>
                <w:ilvl w:val="0"/>
                <w:numId w:val="6"/>
              </w:numPr>
            </w:pPr>
            <w:r>
              <w:t>Asking for views and opinions on something that cannot be changed is not productive</w:t>
            </w:r>
          </w:p>
          <w:p w:rsidR="00221F9C" w:rsidRPr="00D7216F" w:rsidRDefault="00221F9C" w:rsidP="00BD7198">
            <w:pPr>
              <w:pStyle w:val="ListParagraph"/>
              <w:numPr>
                <w:ilvl w:val="0"/>
                <w:numId w:val="6"/>
              </w:numPr>
            </w:pPr>
            <w:r>
              <w:t>The survey has focused on the fact that we have to use limited resources to best effect, and seeking to understand what people might use most.</w:t>
            </w:r>
          </w:p>
        </w:tc>
      </w:tr>
      <w:tr w:rsidR="00BD7198" w:rsidRPr="007C5438" w:rsidTr="008E0494">
        <w:trPr>
          <w:trHeight w:val="276"/>
        </w:trPr>
        <w:tc>
          <w:tcPr>
            <w:tcW w:w="3652" w:type="dxa"/>
          </w:tcPr>
          <w:p w:rsidR="00BD7198" w:rsidRDefault="00BD7198" w:rsidP="007C5438">
            <w:r>
              <w:t>Describe any existing arrangements to involve patients and the public which are relevant to this plan/activity and/or provide relevant sources of patient and public insight.</w:t>
            </w:r>
          </w:p>
        </w:tc>
        <w:tc>
          <w:tcPr>
            <w:tcW w:w="7030" w:type="dxa"/>
            <w:vMerge w:val="restart"/>
          </w:tcPr>
          <w:p w:rsidR="00BD7198" w:rsidRDefault="00BD7198" w:rsidP="00EC302C">
            <w:r>
              <w:t>Existing insight as above</w:t>
            </w:r>
          </w:p>
          <w:p w:rsidR="00BD7198" w:rsidRDefault="00BD7198" w:rsidP="00EC302C"/>
          <w:p w:rsidR="00BD7198" w:rsidRDefault="00BD7198" w:rsidP="00BD7198">
            <w:r>
              <w:t xml:space="preserve">However, RCCG will undertake a solid and comprehensive information campaign, to inform patients and the public of the service, using local contacts and organisations; the VAR health ambassadors; </w:t>
            </w:r>
            <w:proofErr w:type="spellStart"/>
            <w:r>
              <w:t>Healthwatch</w:t>
            </w:r>
            <w:proofErr w:type="spellEnd"/>
            <w:r>
              <w:t>; websites, and social media, as well as practice communication systems</w:t>
            </w:r>
            <w:r w:rsidR="00221F9C">
              <w:t>.</w:t>
            </w:r>
          </w:p>
          <w:p w:rsidR="00221F9C" w:rsidRDefault="00221F9C" w:rsidP="00BD7198"/>
          <w:p w:rsidR="00221F9C" w:rsidRDefault="00221F9C" w:rsidP="00BD7198">
            <w:r w:rsidRPr="00221F9C">
              <w:rPr>
                <w:highlight w:val="yellow"/>
              </w:rPr>
              <w:t>Survey and results in here</w:t>
            </w:r>
          </w:p>
          <w:p w:rsidR="00BD7198" w:rsidRPr="00D7216F" w:rsidRDefault="00BD7198" w:rsidP="00BD7198"/>
        </w:tc>
      </w:tr>
      <w:tr w:rsidR="00BD7198" w:rsidRPr="007C5438" w:rsidTr="008E0494">
        <w:trPr>
          <w:trHeight w:val="276"/>
        </w:trPr>
        <w:tc>
          <w:tcPr>
            <w:tcW w:w="3652" w:type="dxa"/>
          </w:tcPr>
          <w:p w:rsidR="00BD7198" w:rsidRDefault="00BD7198" w:rsidP="007C5438">
            <w:r>
              <w:t>Are additional arrangements for patient and public involvement required for this activity?</w:t>
            </w:r>
          </w:p>
        </w:tc>
        <w:tc>
          <w:tcPr>
            <w:tcW w:w="7030" w:type="dxa"/>
            <w:vMerge/>
          </w:tcPr>
          <w:p w:rsidR="00BD7198" w:rsidRPr="00D7216F" w:rsidRDefault="00BD7198" w:rsidP="00D7216F"/>
        </w:tc>
      </w:tr>
      <w:tr w:rsidR="008E0494" w:rsidRPr="007C5438" w:rsidTr="008E0494">
        <w:trPr>
          <w:trHeight w:val="276"/>
        </w:trPr>
        <w:tc>
          <w:tcPr>
            <w:tcW w:w="3652" w:type="dxa"/>
          </w:tcPr>
          <w:p w:rsidR="008E0494" w:rsidRDefault="00625F56" w:rsidP="007C5438">
            <w:r>
              <w:t>H</w:t>
            </w:r>
            <w:r w:rsidR="008E0494">
              <w:t xml:space="preserve">ow </w:t>
            </w:r>
            <w:r>
              <w:t xml:space="preserve">will </w:t>
            </w:r>
            <w:r w:rsidR="008E0494">
              <w:t>the information collected through patient and public participation will be used to influence the plan/activity.</w:t>
            </w:r>
          </w:p>
        </w:tc>
        <w:tc>
          <w:tcPr>
            <w:tcW w:w="7030" w:type="dxa"/>
          </w:tcPr>
          <w:p w:rsidR="008E0494" w:rsidRPr="00D7216F" w:rsidRDefault="00BD7198" w:rsidP="008E0494">
            <w:r>
              <w:t>We will seek the views of patients using the hub services, and will also discuss the work with practice participation groups as appropriate.</w:t>
            </w:r>
          </w:p>
          <w:p w:rsidR="008E0494" w:rsidRPr="00D7216F" w:rsidRDefault="008E0494" w:rsidP="007C5438"/>
        </w:tc>
      </w:tr>
      <w:tr w:rsidR="008E0494" w:rsidRPr="007C5438" w:rsidTr="00B756EB">
        <w:trPr>
          <w:trHeight w:val="276"/>
        </w:trPr>
        <w:tc>
          <w:tcPr>
            <w:tcW w:w="10682" w:type="dxa"/>
            <w:gridSpan w:val="2"/>
          </w:tcPr>
          <w:p w:rsidR="008E0494" w:rsidRPr="00EC302C" w:rsidRDefault="008E0494" w:rsidP="007C5438">
            <w:pPr>
              <w:rPr>
                <w:b/>
              </w:rPr>
            </w:pPr>
            <w:r w:rsidRPr="009F72DA">
              <w:rPr>
                <w:b/>
                <w:sz w:val="32"/>
              </w:rPr>
              <w:t>Communications and engagement plan</w:t>
            </w:r>
          </w:p>
        </w:tc>
      </w:tr>
      <w:tr w:rsidR="00502D8E" w:rsidRPr="007C5438" w:rsidTr="00B756EB">
        <w:trPr>
          <w:trHeight w:val="276"/>
        </w:trPr>
        <w:tc>
          <w:tcPr>
            <w:tcW w:w="10682" w:type="dxa"/>
            <w:gridSpan w:val="2"/>
          </w:tcPr>
          <w:p w:rsidR="00502D8E" w:rsidRPr="009F72DA" w:rsidRDefault="00502D8E" w:rsidP="009F72DA">
            <w:pPr>
              <w:rPr>
                <w:sz w:val="24"/>
              </w:rPr>
            </w:pPr>
            <w:r w:rsidRPr="00502D8E">
              <w:lastRenderedPageBreak/>
              <w:t>Use this template to plan communication and engagement activity</w:t>
            </w:r>
          </w:p>
        </w:tc>
      </w:tr>
      <w:tr w:rsidR="008E0494" w:rsidRPr="007C5438" w:rsidTr="008E0494">
        <w:trPr>
          <w:trHeight w:val="276"/>
        </w:trPr>
        <w:tc>
          <w:tcPr>
            <w:tcW w:w="3652" w:type="dxa"/>
          </w:tcPr>
          <w:p w:rsidR="008E0494" w:rsidRDefault="008E0494" w:rsidP="007C5438">
            <w:r>
              <w:t>Date produced</w:t>
            </w:r>
          </w:p>
        </w:tc>
        <w:tc>
          <w:tcPr>
            <w:tcW w:w="7030" w:type="dxa"/>
          </w:tcPr>
          <w:p w:rsidR="008E0494" w:rsidRPr="00761CB4" w:rsidRDefault="00BD7198" w:rsidP="007C5438">
            <w:r w:rsidRPr="00761CB4">
              <w:t>Started 7.11.17</w:t>
            </w:r>
          </w:p>
        </w:tc>
      </w:tr>
      <w:tr w:rsidR="008E0494" w:rsidRPr="007C5438" w:rsidTr="008E0494">
        <w:trPr>
          <w:trHeight w:val="276"/>
        </w:trPr>
        <w:tc>
          <w:tcPr>
            <w:tcW w:w="3652" w:type="dxa"/>
          </w:tcPr>
          <w:p w:rsidR="008E0494" w:rsidRDefault="008E0494" w:rsidP="007C5438">
            <w:r>
              <w:t>Project lead</w:t>
            </w:r>
          </w:p>
        </w:tc>
        <w:tc>
          <w:tcPr>
            <w:tcW w:w="7030" w:type="dxa"/>
          </w:tcPr>
          <w:p w:rsidR="008E0494" w:rsidRPr="00761CB4" w:rsidRDefault="009F72DA" w:rsidP="007C5438">
            <w:r w:rsidRPr="00761CB4">
              <w:t>RG/HW</w:t>
            </w:r>
          </w:p>
        </w:tc>
      </w:tr>
      <w:tr w:rsidR="008E0494" w:rsidRPr="007C5438" w:rsidTr="008E0494">
        <w:trPr>
          <w:trHeight w:val="276"/>
        </w:trPr>
        <w:tc>
          <w:tcPr>
            <w:tcW w:w="3652" w:type="dxa"/>
          </w:tcPr>
          <w:p w:rsidR="008E0494" w:rsidRDefault="008E0494" w:rsidP="007C5438">
            <w:r>
              <w:t>Background Proposal/project information</w:t>
            </w:r>
          </w:p>
        </w:tc>
        <w:tc>
          <w:tcPr>
            <w:tcW w:w="7030" w:type="dxa"/>
          </w:tcPr>
          <w:p w:rsidR="008E0494" w:rsidRDefault="00BD7198" w:rsidP="00761CB4">
            <w:pPr>
              <w:pStyle w:val="ListParagraph"/>
              <w:numPr>
                <w:ilvl w:val="0"/>
                <w:numId w:val="8"/>
              </w:numPr>
            </w:pPr>
            <w:r w:rsidRPr="00761CB4">
              <w:t>Communication/information on services as above</w:t>
            </w:r>
          </w:p>
          <w:p w:rsidR="00761CB4" w:rsidRPr="00761CB4" w:rsidRDefault="00134295" w:rsidP="00761CB4">
            <w:pPr>
              <w:pStyle w:val="ListParagraph"/>
              <w:numPr>
                <w:ilvl w:val="0"/>
                <w:numId w:val="8"/>
              </w:numPr>
            </w:pPr>
            <w:r>
              <w:t>22.11.17 – survey to patients/public on  priorities for access</w:t>
            </w:r>
          </w:p>
        </w:tc>
      </w:tr>
      <w:tr w:rsidR="008E0494" w:rsidRPr="007C5438" w:rsidTr="008E0494">
        <w:trPr>
          <w:trHeight w:val="276"/>
        </w:trPr>
        <w:tc>
          <w:tcPr>
            <w:tcW w:w="3652" w:type="dxa"/>
          </w:tcPr>
          <w:p w:rsidR="008E0494" w:rsidRDefault="008E0494" w:rsidP="007C5438">
            <w:r>
              <w:t>What impact will it have and what reaction do you expect?</w:t>
            </w:r>
          </w:p>
        </w:tc>
        <w:tc>
          <w:tcPr>
            <w:tcW w:w="7030" w:type="dxa"/>
          </w:tcPr>
          <w:p w:rsidR="008E0494" w:rsidRPr="00761CB4" w:rsidRDefault="001B45D6" w:rsidP="007C5438">
            <w:r w:rsidRPr="00761CB4">
              <w:t>Anticipate some dissatisfaction in locations – need to be able to explain limitations and reasons for this</w:t>
            </w:r>
          </w:p>
        </w:tc>
      </w:tr>
      <w:tr w:rsidR="008E0494" w:rsidRPr="007C5438" w:rsidTr="008E0494">
        <w:trPr>
          <w:trHeight w:val="276"/>
        </w:trPr>
        <w:tc>
          <w:tcPr>
            <w:tcW w:w="3652" w:type="dxa"/>
          </w:tcPr>
          <w:p w:rsidR="008E0494" w:rsidRDefault="008E0494" w:rsidP="007C5438">
            <w:r>
              <w:t>Key messages</w:t>
            </w:r>
          </w:p>
        </w:tc>
        <w:tc>
          <w:tcPr>
            <w:tcW w:w="7030" w:type="dxa"/>
          </w:tcPr>
          <w:p w:rsidR="008E0494" w:rsidRPr="00761CB4" w:rsidRDefault="001B45D6" w:rsidP="007C5438">
            <w:r w:rsidRPr="00761CB4">
              <w:t>Availability of the service</w:t>
            </w:r>
          </w:p>
        </w:tc>
      </w:tr>
      <w:tr w:rsidR="008E0494" w:rsidRPr="007C5438" w:rsidTr="008E0494">
        <w:trPr>
          <w:trHeight w:val="276"/>
        </w:trPr>
        <w:tc>
          <w:tcPr>
            <w:tcW w:w="3652" w:type="dxa"/>
          </w:tcPr>
          <w:p w:rsidR="008E0494" w:rsidRDefault="008E0494" w:rsidP="007C5438">
            <w:r>
              <w:t>What can people influence/not influence?</w:t>
            </w:r>
          </w:p>
        </w:tc>
        <w:tc>
          <w:tcPr>
            <w:tcW w:w="7030" w:type="dxa"/>
          </w:tcPr>
          <w:p w:rsidR="008E0494" w:rsidRPr="001B45D6" w:rsidRDefault="001B45D6" w:rsidP="007C5438">
            <w:pPr>
              <w:rPr>
                <w:color w:val="FF0000"/>
              </w:rPr>
            </w:pPr>
            <w:r w:rsidRPr="001B45D6">
              <w:t>No influence at this stage.</w:t>
            </w:r>
          </w:p>
        </w:tc>
      </w:tr>
      <w:tr w:rsidR="008E0494" w:rsidRPr="007C5438" w:rsidTr="008E0494">
        <w:trPr>
          <w:trHeight w:val="276"/>
        </w:trPr>
        <w:tc>
          <w:tcPr>
            <w:tcW w:w="3652" w:type="dxa"/>
          </w:tcPr>
          <w:p w:rsidR="008E0494" w:rsidRDefault="008E0494" w:rsidP="007C5438">
            <w:r>
              <w:t>Target audiences</w:t>
            </w:r>
          </w:p>
        </w:tc>
        <w:tc>
          <w:tcPr>
            <w:tcW w:w="7030" w:type="dxa"/>
          </w:tcPr>
          <w:p w:rsidR="008E0494" w:rsidRPr="001B45D6" w:rsidRDefault="001B45D6" w:rsidP="007C5438">
            <w:pPr>
              <w:rPr>
                <w:color w:val="FF0000"/>
              </w:rPr>
            </w:pPr>
            <w:r w:rsidRPr="001B45D6">
              <w:t xml:space="preserve">General/whole community.  Target high service users – </w:t>
            </w:r>
            <w:proofErr w:type="spellStart"/>
            <w:r w:rsidRPr="001B45D6">
              <w:t>ie</w:t>
            </w:r>
            <w:proofErr w:type="spellEnd"/>
            <w:r w:rsidRPr="001B45D6">
              <w:t xml:space="preserve"> young/old</w:t>
            </w:r>
          </w:p>
        </w:tc>
      </w:tr>
      <w:tr w:rsidR="008E0494" w:rsidRPr="007C5438" w:rsidTr="008E0494">
        <w:trPr>
          <w:trHeight w:val="276"/>
        </w:trPr>
        <w:tc>
          <w:tcPr>
            <w:tcW w:w="3652" w:type="dxa"/>
          </w:tcPr>
          <w:p w:rsidR="008E0494" w:rsidRDefault="008E0494" w:rsidP="007C5438">
            <w:r>
              <w:t>What are the measures of success?</w:t>
            </w:r>
          </w:p>
        </w:tc>
        <w:tc>
          <w:tcPr>
            <w:tcW w:w="7030" w:type="dxa"/>
          </w:tcPr>
          <w:p w:rsidR="008E0494" w:rsidRPr="00EC302C" w:rsidRDefault="001B45D6" w:rsidP="007C5438">
            <w:pPr>
              <w:rPr>
                <w:i/>
                <w:color w:val="FF0000"/>
              </w:rPr>
            </w:pPr>
            <w:r>
              <w:t>People will be aware of the new services – use monitored over time</w:t>
            </w:r>
          </w:p>
        </w:tc>
      </w:tr>
      <w:tr w:rsidR="008E0494" w:rsidRPr="007C5438" w:rsidTr="008E0494">
        <w:trPr>
          <w:trHeight w:val="276"/>
        </w:trPr>
        <w:tc>
          <w:tcPr>
            <w:tcW w:w="3652" w:type="dxa"/>
          </w:tcPr>
          <w:p w:rsidR="008E0494" w:rsidRDefault="008E0494" w:rsidP="007C5438">
            <w:r>
              <w:t>Budget</w:t>
            </w:r>
          </w:p>
        </w:tc>
        <w:tc>
          <w:tcPr>
            <w:tcW w:w="7030" w:type="dxa"/>
          </w:tcPr>
          <w:p w:rsidR="008E0494" w:rsidRPr="001B45D6" w:rsidRDefault="001B45D6" w:rsidP="007C5438">
            <w:pPr>
              <w:rPr>
                <w:color w:val="FF0000"/>
              </w:rPr>
            </w:pPr>
            <w:r w:rsidRPr="001B45D6">
              <w:t xml:space="preserve">Existing </w:t>
            </w:r>
            <w:proofErr w:type="spellStart"/>
            <w:r w:rsidRPr="001B45D6">
              <w:t>comms</w:t>
            </w:r>
            <w:proofErr w:type="spellEnd"/>
            <w:r w:rsidRPr="001B45D6">
              <w:t xml:space="preserve"> and engagement budgets</w:t>
            </w:r>
          </w:p>
        </w:tc>
      </w:tr>
      <w:tr w:rsidR="008E0494" w:rsidRPr="007C5438" w:rsidTr="008E0494">
        <w:trPr>
          <w:trHeight w:val="276"/>
        </w:trPr>
        <w:tc>
          <w:tcPr>
            <w:tcW w:w="3652" w:type="dxa"/>
          </w:tcPr>
          <w:p w:rsidR="008E0494" w:rsidRDefault="008E0494" w:rsidP="007C5438">
            <w:r>
              <w:t xml:space="preserve"> Methods of engagement/communications</w:t>
            </w:r>
          </w:p>
        </w:tc>
        <w:tc>
          <w:tcPr>
            <w:tcW w:w="7030" w:type="dxa"/>
          </w:tcPr>
          <w:p w:rsidR="00221F9C" w:rsidRDefault="00221F9C" w:rsidP="001B45D6">
            <w:r w:rsidRPr="00221F9C">
              <w:rPr>
                <w:highlight w:val="yellow"/>
              </w:rPr>
              <w:t>Survey as detailed above – impact/results</w:t>
            </w:r>
          </w:p>
          <w:p w:rsidR="00221F9C" w:rsidRDefault="00221F9C" w:rsidP="001B45D6"/>
          <w:p w:rsidR="008E0494" w:rsidRPr="001B45D6" w:rsidRDefault="001B45D6" w:rsidP="001B45D6">
            <w:r>
              <w:t xml:space="preserve">RCCG will undertake a solid and comprehensive information campaign, to inform patients and the public of the service, using local contacts and organisations; the VAR health ambassadors; </w:t>
            </w:r>
            <w:proofErr w:type="spellStart"/>
            <w:r>
              <w:t>Healthwatch</w:t>
            </w:r>
            <w:proofErr w:type="spellEnd"/>
            <w:r>
              <w:t>; websites, and social media, as well as practice communication systems</w:t>
            </w:r>
          </w:p>
        </w:tc>
      </w:tr>
      <w:tr w:rsidR="008E0494" w:rsidRPr="007C5438" w:rsidTr="008E0494">
        <w:trPr>
          <w:trHeight w:val="276"/>
        </w:trPr>
        <w:tc>
          <w:tcPr>
            <w:tcW w:w="3652" w:type="dxa"/>
          </w:tcPr>
          <w:p w:rsidR="008E0494" w:rsidRDefault="008E0494" w:rsidP="007C5438">
            <w:r>
              <w:t>Timescales</w:t>
            </w:r>
          </w:p>
        </w:tc>
        <w:tc>
          <w:tcPr>
            <w:tcW w:w="7030" w:type="dxa"/>
          </w:tcPr>
          <w:p w:rsidR="00221F9C" w:rsidRDefault="00221F9C" w:rsidP="007C5438">
            <w:pPr>
              <w:rPr>
                <w:highlight w:val="yellow"/>
              </w:rPr>
            </w:pPr>
            <w:r>
              <w:rPr>
                <w:highlight w:val="yellow"/>
              </w:rPr>
              <w:t>Outline options early November</w:t>
            </w:r>
          </w:p>
          <w:p w:rsidR="00221F9C" w:rsidRDefault="00221F9C" w:rsidP="007C5438">
            <w:pPr>
              <w:rPr>
                <w:highlight w:val="yellow"/>
              </w:rPr>
            </w:pPr>
            <w:r>
              <w:rPr>
                <w:highlight w:val="yellow"/>
              </w:rPr>
              <w:t>Discussions at LMC???</w:t>
            </w:r>
          </w:p>
          <w:p w:rsidR="00221F9C" w:rsidRDefault="00221F9C" w:rsidP="007C5438">
            <w:pPr>
              <w:rPr>
                <w:highlight w:val="yellow"/>
              </w:rPr>
            </w:pPr>
            <w:r>
              <w:rPr>
                <w:highlight w:val="yellow"/>
              </w:rPr>
              <w:t xml:space="preserve">Survey 27Nov- 11 </w:t>
            </w:r>
            <w:proofErr w:type="spellStart"/>
            <w:r>
              <w:rPr>
                <w:highlight w:val="yellow"/>
              </w:rPr>
              <w:t>dec</w:t>
            </w:r>
            <w:proofErr w:type="spellEnd"/>
          </w:p>
          <w:p w:rsidR="00221F9C" w:rsidRDefault="00221F9C" w:rsidP="007C5438">
            <w:pPr>
              <w:rPr>
                <w:highlight w:val="yellow"/>
              </w:rPr>
            </w:pPr>
          </w:p>
          <w:p w:rsidR="00221F9C" w:rsidRPr="00221F9C" w:rsidRDefault="00221F9C" w:rsidP="007C5438">
            <w:pPr>
              <w:rPr>
                <w:highlight w:val="yellow"/>
              </w:rPr>
            </w:pPr>
            <w:r>
              <w:rPr>
                <w:highlight w:val="yellow"/>
              </w:rPr>
              <w:t xml:space="preserve">Need to put other milestones in here </w:t>
            </w:r>
            <w:proofErr w:type="spellStart"/>
            <w:r>
              <w:rPr>
                <w:highlight w:val="yellow"/>
              </w:rPr>
              <w:t>ie</w:t>
            </w:r>
            <w:proofErr w:type="spellEnd"/>
            <w:r>
              <w:rPr>
                <w:highlight w:val="yellow"/>
              </w:rPr>
              <w:t xml:space="preserve"> board/decision making </w:t>
            </w:r>
            <w:proofErr w:type="spellStart"/>
            <w:r>
              <w:rPr>
                <w:highlight w:val="yellow"/>
              </w:rPr>
              <w:t>etc</w:t>
            </w:r>
            <w:proofErr w:type="spellEnd"/>
          </w:p>
          <w:p w:rsidR="00221F9C" w:rsidRDefault="00221F9C" w:rsidP="007C5438">
            <w:pPr>
              <w:rPr>
                <w:i/>
                <w:color w:val="FF0000"/>
                <w:highlight w:val="yellow"/>
              </w:rPr>
            </w:pPr>
          </w:p>
          <w:p w:rsidR="008E0494" w:rsidRDefault="008E0494" w:rsidP="007C5438">
            <w:pPr>
              <w:rPr>
                <w:i/>
                <w:color w:val="FF0000"/>
              </w:rPr>
            </w:pPr>
            <w:r w:rsidRPr="00221F9C">
              <w:rPr>
                <w:i/>
                <w:color w:val="FF0000"/>
                <w:highlight w:val="yellow"/>
              </w:rPr>
              <w:t>Include milestones and deadlines</w:t>
            </w:r>
            <w:r w:rsidR="00502D8E" w:rsidRPr="00221F9C">
              <w:rPr>
                <w:i/>
                <w:color w:val="FF0000"/>
                <w:highlight w:val="yellow"/>
              </w:rPr>
              <w:t xml:space="preserve">, when you will have materials, assess part way through </w:t>
            </w:r>
            <w:proofErr w:type="spellStart"/>
            <w:r w:rsidR="00502D8E" w:rsidRPr="00221F9C">
              <w:rPr>
                <w:i/>
                <w:color w:val="FF0000"/>
                <w:highlight w:val="yellow"/>
              </w:rPr>
              <w:t>etc</w:t>
            </w:r>
            <w:proofErr w:type="spellEnd"/>
          </w:p>
          <w:p w:rsidR="00502D8E" w:rsidRPr="00EC302C" w:rsidRDefault="00502D8E" w:rsidP="007C5438">
            <w:pPr>
              <w:rPr>
                <w:i/>
                <w:color w:val="FF0000"/>
              </w:rPr>
            </w:pPr>
          </w:p>
        </w:tc>
      </w:tr>
      <w:tr w:rsidR="008E0494" w:rsidRPr="007C5438" w:rsidTr="008E0494">
        <w:trPr>
          <w:trHeight w:val="276"/>
        </w:trPr>
        <w:tc>
          <w:tcPr>
            <w:tcW w:w="3652" w:type="dxa"/>
          </w:tcPr>
          <w:p w:rsidR="008E0494" w:rsidRDefault="008E0494" w:rsidP="007C5438">
            <w:r>
              <w:t>Equality and accessibility</w:t>
            </w:r>
          </w:p>
        </w:tc>
        <w:tc>
          <w:tcPr>
            <w:tcW w:w="7030" w:type="dxa"/>
          </w:tcPr>
          <w:p w:rsidR="00502D8E" w:rsidRPr="001B45D6" w:rsidRDefault="001B45D6" w:rsidP="001B45D6">
            <w:r>
              <w:t xml:space="preserve">As above – will target older people; parents; BME communities; </w:t>
            </w:r>
          </w:p>
        </w:tc>
      </w:tr>
      <w:tr w:rsidR="008E0494" w:rsidRPr="007C5438" w:rsidTr="008E0494">
        <w:trPr>
          <w:trHeight w:val="276"/>
        </w:trPr>
        <w:tc>
          <w:tcPr>
            <w:tcW w:w="3652" w:type="dxa"/>
          </w:tcPr>
          <w:p w:rsidR="008E0494" w:rsidRDefault="008E0494" w:rsidP="007C5438">
            <w:r>
              <w:t>Partner organisations</w:t>
            </w:r>
          </w:p>
        </w:tc>
        <w:tc>
          <w:tcPr>
            <w:tcW w:w="7030" w:type="dxa"/>
          </w:tcPr>
          <w:p w:rsidR="00502D8E" w:rsidRPr="001B45D6" w:rsidRDefault="001B45D6" w:rsidP="001B45D6">
            <w:pPr>
              <w:rPr>
                <w:color w:val="FF0000"/>
              </w:rPr>
            </w:pPr>
            <w:r w:rsidRPr="001B45D6">
              <w:t>GP practices</w:t>
            </w:r>
          </w:p>
        </w:tc>
      </w:tr>
      <w:tr w:rsidR="008E0494" w:rsidRPr="007C5438" w:rsidTr="008E0494">
        <w:trPr>
          <w:trHeight w:val="276"/>
        </w:trPr>
        <w:tc>
          <w:tcPr>
            <w:tcW w:w="3652" w:type="dxa"/>
          </w:tcPr>
          <w:p w:rsidR="008E0494" w:rsidRDefault="008E0494" w:rsidP="007C5438">
            <w:r>
              <w:t>Key contacts</w:t>
            </w:r>
          </w:p>
        </w:tc>
        <w:tc>
          <w:tcPr>
            <w:tcW w:w="7030" w:type="dxa"/>
          </w:tcPr>
          <w:p w:rsidR="008E0494" w:rsidRPr="001B45D6" w:rsidRDefault="001B45D6" w:rsidP="007C5438">
            <w:pPr>
              <w:rPr>
                <w:color w:val="FF0000"/>
              </w:rPr>
            </w:pPr>
            <w:r w:rsidRPr="001B45D6">
              <w:t>JT  HW  GL</w:t>
            </w:r>
          </w:p>
        </w:tc>
      </w:tr>
      <w:tr w:rsidR="008E0494" w:rsidRPr="007C5438" w:rsidTr="008E0494">
        <w:trPr>
          <w:trHeight w:val="276"/>
        </w:trPr>
        <w:tc>
          <w:tcPr>
            <w:tcW w:w="3652" w:type="dxa"/>
          </w:tcPr>
          <w:p w:rsidR="008E0494" w:rsidRDefault="008E0494" w:rsidP="00502D8E">
            <w:r>
              <w:t xml:space="preserve">Risks </w:t>
            </w:r>
          </w:p>
        </w:tc>
        <w:tc>
          <w:tcPr>
            <w:tcW w:w="7030" w:type="dxa"/>
          </w:tcPr>
          <w:p w:rsidR="008E0494" w:rsidRPr="001B45D6" w:rsidRDefault="001B45D6" w:rsidP="007C5438">
            <w:r>
              <w:t>Hubs will be under or over used.</w:t>
            </w:r>
          </w:p>
        </w:tc>
      </w:tr>
      <w:tr w:rsidR="00502D8E" w:rsidRPr="007C5438" w:rsidTr="008E0494">
        <w:trPr>
          <w:trHeight w:val="276"/>
        </w:trPr>
        <w:tc>
          <w:tcPr>
            <w:tcW w:w="3652" w:type="dxa"/>
          </w:tcPr>
          <w:p w:rsidR="00502D8E" w:rsidRDefault="00502D8E" w:rsidP="007C5438">
            <w:r>
              <w:t>mitigating actions</w:t>
            </w:r>
          </w:p>
        </w:tc>
        <w:tc>
          <w:tcPr>
            <w:tcW w:w="7030" w:type="dxa"/>
          </w:tcPr>
          <w:p w:rsidR="00502D8E" w:rsidRPr="00EC302C" w:rsidRDefault="00502D8E" w:rsidP="007C5438">
            <w:pPr>
              <w:rPr>
                <w:i/>
                <w:color w:val="FF0000"/>
              </w:rPr>
            </w:pPr>
          </w:p>
        </w:tc>
      </w:tr>
      <w:tr w:rsidR="008E0494" w:rsidRPr="007C5438" w:rsidTr="008E0494">
        <w:trPr>
          <w:trHeight w:val="276"/>
        </w:trPr>
        <w:tc>
          <w:tcPr>
            <w:tcW w:w="3652" w:type="dxa"/>
          </w:tcPr>
          <w:p w:rsidR="008E0494" w:rsidRDefault="008E0494" w:rsidP="007C5438">
            <w:r>
              <w:t>Evaluation</w:t>
            </w:r>
          </w:p>
        </w:tc>
        <w:tc>
          <w:tcPr>
            <w:tcW w:w="7030" w:type="dxa"/>
          </w:tcPr>
          <w:p w:rsidR="008E0494" w:rsidRDefault="008E0494" w:rsidP="008E0494">
            <w:pPr>
              <w:rPr>
                <w:i/>
                <w:color w:val="FF0000"/>
              </w:rPr>
            </w:pPr>
            <w:r w:rsidRPr="00EC302C">
              <w:rPr>
                <w:i/>
                <w:color w:val="FF0000"/>
              </w:rPr>
              <w:t xml:space="preserve">Report back on the success/impact of the communications plan. </w:t>
            </w:r>
          </w:p>
          <w:p w:rsidR="00221F9C" w:rsidRPr="00EC302C" w:rsidRDefault="00221F9C" w:rsidP="008E0494">
            <w:pPr>
              <w:rPr>
                <w:i/>
                <w:color w:val="FF0000"/>
              </w:rPr>
            </w:pPr>
            <w:r w:rsidRPr="00221F9C">
              <w:rPr>
                <w:i/>
                <w:color w:val="FF0000"/>
                <w:highlight w:val="yellow"/>
              </w:rPr>
              <w:t>Impact of MJOG – did practice managers send out?</w:t>
            </w:r>
          </w:p>
        </w:tc>
      </w:tr>
      <w:tr w:rsidR="008E0494" w:rsidRPr="007C5438" w:rsidTr="00EC302C">
        <w:trPr>
          <w:trHeight w:val="58"/>
        </w:trPr>
        <w:tc>
          <w:tcPr>
            <w:tcW w:w="3652" w:type="dxa"/>
          </w:tcPr>
          <w:p w:rsidR="008E0494" w:rsidRDefault="008E0494" w:rsidP="007C5438">
            <w:r>
              <w:t>Feed back to those involved</w:t>
            </w:r>
          </w:p>
        </w:tc>
        <w:tc>
          <w:tcPr>
            <w:tcW w:w="7030" w:type="dxa"/>
          </w:tcPr>
          <w:p w:rsidR="00221F9C" w:rsidRPr="00EC302C" w:rsidRDefault="008E0494" w:rsidP="00351372">
            <w:pPr>
              <w:rPr>
                <w:i/>
                <w:color w:val="FF0000"/>
              </w:rPr>
            </w:pPr>
            <w:r w:rsidRPr="00EC302C">
              <w:rPr>
                <w:i/>
                <w:color w:val="FF0000"/>
              </w:rPr>
              <w:t>Close the loop and describe how you plan to feed back to people who have been involved</w:t>
            </w:r>
            <w:r w:rsidR="00351372">
              <w:rPr>
                <w:i/>
                <w:color w:val="FF0000"/>
              </w:rPr>
              <w:t xml:space="preserve">. </w:t>
            </w:r>
            <w:r w:rsidR="00221F9C" w:rsidRPr="00221F9C">
              <w:rPr>
                <w:i/>
                <w:color w:val="FF0000"/>
                <w:highlight w:val="yellow"/>
              </w:rPr>
              <w:t>Survey results and impact on web and to PPGs</w:t>
            </w:r>
          </w:p>
        </w:tc>
      </w:tr>
    </w:tbl>
    <w:p w:rsidR="005E088C" w:rsidRDefault="005E088C" w:rsidP="007C5438">
      <w:pPr>
        <w:spacing w:after="0" w:line="240" w:lineRule="auto"/>
      </w:pPr>
    </w:p>
    <w:tbl>
      <w:tblPr>
        <w:tblStyle w:val="TableGrid"/>
        <w:tblW w:w="0" w:type="auto"/>
        <w:tblLook w:val="04A0" w:firstRow="1" w:lastRow="0" w:firstColumn="1" w:lastColumn="0" w:noHBand="0" w:noVBand="1"/>
      </w:tblPr>
      <w:tblGrid>
        <w:gridCol w:w="1668"/>
        <w:gridCol w:w="5453"/>
        <w:gridCol w:w="3561"/>
      </w:tblGrid>
      <w:tr w:rsidR="00134295" w:rsidRPr="00134295" w:rsidTr="00134295">
        <w:tc>
          <w:tcPr>
            <w:tcW w:w="1668" w:type="dxa"/>
          </w:tcPr>
          <w:p w:rsidR="00134295" w:rsidRPr="00134295" w:rsidRDefault="00134295" w:rsidP="007C5438">
            <w:pPr>
              <w:rPr>
                <w:b/>
                <w:sz w:val="28"/>
              </w:rPr>
            </w:pPr>
            <w:r>
              <w:rPr>
                <w:b/>
                <w:sz w:val="28"/>
              </w:rPr>
              <w:t xml:space="preserve">Appendix </w:t>
            </w:r>
          </w:p>
        </w:tc>
        <w:tc>
          <w:tcPr>
            <w:tcW w:w="5453" w:type="dxa"/>
          </w:tcPr>
          <w:p w:rsidR="00134295" w:rsidRPr="00134295" w:rsidRDefault="00134295" w:rsidP="007C5438">
            <w:pPr>
              <w:rPr>
                <w:b/>
                <w:sz w:val="28"/>
              </w:rPr>
            </w:pPr>
          </w:p>
        </w:tc>
        <w:tc>
          <w:tcPr>
            <w:tcW w:w="3561" w:type="dxa"/>
          </w:tcPr>
          <w:p w:rsidR="00134295" w:rsidRPr="00134295" w:rsidRDefault="00134295" w:rsidP="007C5438">
            <w:pPr>
              <w:rPr>
                <w:b/>
                <w:sz w:val="28"/>
              </w:rPr>
            </w:pPr>
          </w:p>
        </w:tc>
      </w:tr>
      <w:tr w:rsidR="00134295" w:rsidTr="00134295">
        <w:tc>
          <w:tcPr>
            <w:tcW w:w="1668" w:type="dxa"/>
          </w:tcPr>
          <w:p w:rsidR="00134295" w:rsidRPr="00134295" w:rsidRDefault="00134295" w:rsidP="007C5438">
            <w:pPr>
              <w:rPr>
                <w:b/>
              </w:rPr>
            </w:pPr>
            <w:r w:rsidRPr="00134295">
              <w:rPr>
                <w:b/>
              </w:rPr>
              <w:t xml:space="preserve">Date </w:t>
            </w:r>
          </w:p>
        </w:tc>
        <w:tc>
          <w:tcPr>
            <w:tcW w:w="5453" w:type="dxa"/>
          </w:tcPr>
          <w:p w:rsidR="00134295" w:rsidRPr="00134295" w:rsidRDefault="00134295" w:rsidP="007C5438">
            <w:pPr>
              <w:rPr>
                <w:b/>
              </w:rPr>
            </w:pPr>
            <w:r w:rsidRPr="00134295">
              <w:rPr>
                <w:b/>
              </w:rPr>
              <w:t>Actions</w:t>
            </w:r>
          </w:p>
        </w:tc>
        <w:tc>
          <w:tcPr>
            <w:tcW w:w="3561" w:type="dxa"/>
          </w:tcPr>
          <w:p w:rsidR="00134295" w:rsidRPr="00134295" w:rsidRDefault="00134295" w:rsidP="007C5438">
            <w:pPr>
              <w:rPr>
                <w:b/>
              </w:rPr>
            </w:pPr>
            <w:r w:rsidRPr="00134295">
              <w:rPr>
                <w:b/>
              </w:rPr>
              <w:t>comments</w:t>
            </w:r>
          </w:p>
        </w:tc>
      </w:tr>
      <w:tr w:rsidR="00134295" w:rsidTr="00134295">
        <w:tc>
          <w:tcPr>
            <w:tcW w:w="1668" w:type="dxa"/>
          </w:tcPr>
          <w:p w:rsidR="00134295" w:rsidRDefault="00134295" w:rsidP="00134295">
            <w:r>
              <w:t>?</w:t>
            </w:r>
          </w:p>
        </w:tc>
        <w:tc>
          <w:tcPr>
            <w:tcW w:w="5453" w:type="dxa"/>
          </w:tcPr>
          <w:p w:rsidR="00134295" w:rsidRDefault="00134295" w:rsidP="007C5438">
            <w:r>
              <w:t>Discussion primary care committee – highlight need for additional patient views on access</w:t>
            </w:r>
          </w:p>
        </w:tc>
        <w:tc>
          <w:tcPr>
            <w:tcW w:w="3561" w:type="dxa"/>
          </w:tcPr>
          <w:p w:rsidR="00134295" w:rsidRDefault="00134295" w:rsidP="007C5438"/>
        </w:tc>
      </w:tr>
      <w:tr w:rsidR="00134295" w:rsidTr="00134295">
        <w:tc>
          <w:tcPr>
            <w:tcW w:w="1668" w:type="dxa"/>
          </w:tcPr>
          <w:p w:rsidR="00134295" w:rsidRDefault="00134295" w:rsidP="007C5438">
            <w:r>
              <w:t>14.11.17</w:t>
            </w:r>
          </w:p>
        </w:tc>
        <w:tc>
          <w:tcPr>
            <w:tcW w:w="5453" w:type="dxa"/>
          </w:tcPr>
          <w:p w:rsidR="00134295" w:rsidRDefault="00134295" w:rsidP="007C5438">
            <w:r>
              <w:t>RG/HW develop draft survey – out for comments</w:t>
            </w:r>
          </w:p>
        </w:tc>
        <w:tc>
          <w:tcPr>
            <w:tcW w:w="3561" w:type="dxa"/>
          </w:tcPr>
          <w:p w:rsidR="00134295" w:rsidRDefault="00134295" w:rsidP="007C5438"/>
        </w:tc>
      </w:tr>
      <w:tr w:rsidR="00134295" w:rsidTr="00134295">
        <w:tc>
          <w:tcPr>
            <w:tcW w:w="1668" w:type="dxa"/>
          </w:tcPr>
          <w:p w:rsidR="00134295" w:rsidRDefault="00134295" w:rsidP="007C5438">
            <w:r>
              <w:t>22.11.17</w:t>
            </w:r>
          </w:p>
        </w:tc>
        <w:tc>
          <w:tcPr>
            <w:tcW w:w="5453" w:type="dxa"/>
          </w:tcPr>
          <w:p w:rsidR="00134295" w:rsidRDefault="00134295" w:rsidP="007C5438">
            <w:r>
              <w:t>Survey questions agreed</w:t>
            </w:r>
          </w:p>
          <w:p w:rsidR="00134295" w:rsidRDefault="00134295" w:rsidP="007C5438"/>
        </w:tc>
        <w:tc>
          <w:tcPr>
            <w:tcW w:w="3561" w:type="dxa"/>
          </w:tcPr>
          <w:p w:rsidR="00134295" w:rsidRDefault="00134295" w:rsidP="007C5438"/>
        </w:tc>
      </w:tr>
      <w:tr w:rsidR="007A6818" w:rsidTr="00134295">
        <w:tc>
          <w:tcPr>
            <w:tcW w:w="1668" w:type="dxa"/>
            <w:vMerge w:val="restart"/>
          </w:tcPr>
          <w:p w:rsidR="007A6818" w:rsidRDefault="007A6818" w:rsidP="007C5438">
            <w:r>
              <w:t>28.11.17</w:t>
            </w:r>
          </w:p>
        </w:tc>
        <w:tc>
          <w:tcPr>
            <w:tcW w:w="5453" w:type="dxa"/>
          </w:tcPr>
          <w:p w:rsidR="007A6818" w:rsidRDefault="007A6818" w:rsidP="00134295">
            <w:r>
              <w:t xml:space="preserve">Circulated to- list below; to practice managers for circulation to PPGs. </w:t>
            </w:r>
          </w:p>
          <w:p w:rsidR="007A6818" w:rsidRDefault="007A6818" w:rsidP="00134295">
            <w:r>
              <w:t xml:space="preserve">Sent to all staff for circulation to friends/family </w:t>
            </w:r>
            <w:proofErr w:type="spellStart"/>
            <w:r>
              <w:t>etc</w:t>
            </w:r>
            <w:proofErr w:type="spellEnd"/>
            <w:r>
              <w:t xml:space="preserve"> </w:t>
            </w:r>
          </w:p>
        </w:tc>
        <w:tc>
          <w:tcPr>
            <w:tcW w:w="3561" w:type="dxa"/>
          </w:tcPr>
          <w:p w:rsidR="007A6818" w:rsidRDefault="007A6818" w:rsidP="007C5438"/>
        </w:tc>
      </w:tr>
      <w:tr w:rsidR="007A6818" w:rsidTr="00134295">
        <w:tc>
          <w:tcPr>
            <w:tcW w:w="1668" w:type="dxa"/>
            <w:vMerge/>
          </w:tcPr>
          <w:p w:rsidR="007A6818" w:rsidRDefault="007A6818" w:rsidP="007C5438"/>
        </w:tc>
        <w:tc>
          <w:tcPr>
            <w:tcW w:w="5453" w:type="dxa"/>
          </w:tcPr>
          <w:p w:rsidR="007A6818" w:rsidRDefault="007A6818" w:rsidP="00134295">
            <w:r>
              <w:t>RG/CB sent to all practices managers – who will be asked to put the survey link on MJOG</w:t>
            </w:r>
          </w:p>
        </w:tc>
        <w:tc>
          <w:tcPr>
            <w:tcW w:w="3561" w:type="dxa"/>
          </w:tcPr>
          <w:p w:rsidR="007A6818" w:rsidRDefault="007A6818" w:rsidP="007C5438"/>
        </w:tc>
      </w:tr>
      <w:tr w:rsidR="00134295" w:rsidTr="00134295">
        <w:tc>
          <w:tcPr>
            <w:tcW w:w="1668" w:type="dxa"/>
          </w:tcPr>
          <w:p w:rsidR="00134295" w:rsidRDefault="00351372" w:rsidP="007C5438">
            <w:r>
              <w:t>29.11.17</w:t>
            </w:r>
          </w:p>
        </w:tc>
        <w:tc>
          <w:tcPr>
            <w:tcW w:w="5453" w:type="dxa"/>
          </w:tcPr>
          <w:p w:rsidR="00134295" w:rsidRDefault="00351372" w:rsidP="007C5438">
            <w:r>
              <w:t xml:space="preserve">Emails to age UK and </w:t>
            </w:r>
            <w:proofErr w:type="spellStart"/>
            <w:r>
              <w:t>Kimberworth</w:t>
            </w:r>
            <w:proofErr w:type="spellEnd"/>
            <w:r>
              <w:t xml:space="preserve"> 50 +- seeking to call in with paper copies to address electronic communication bias.</w:t>
            </w:r>
          </w:p>
        </w:tc>
        <w:tc>
          <w:tcPr>
            <w:tcW w:w="3561" w:type="dxa"/>
          </w:tcPr>
          <w:p w:rsidR="00134295" w:rsidRDefault="00134295" w:rsidP="007C5438"/>
        </w:tc>
      </w:tr>
      <w:tr w:rsidR="00134295" w:rsidTr="00134295">
        <w:tc>
          <w:tcPr>
            <w:tcW w:w="1668" w:type="dxa"/>
          </w:tcPr>
          <w:p w:rsidR="00134295" w:rsidRDefault="00134295" w:rsidP="007C5438"/>
        </w:tc>
        <w:tc>
          <w:tcPr>
            <w:tcW w:w="5453" w:type="dxa"/>
          </w:tcPr>
          <w:p w:rsidR="00134295" w:rsidRDefault="00134295" w:rsidP="007C5438"/>
        </w:tc>
        <w:tc>
          <w:tcPr>
            <w:tcW w:w="3561" w:type="dxa"/>
          </w:tcPr>
          <w:p w:rsidR="00134295" w:rsidRDefault="00134295" w:rsidP="007C5438"/>
        </w:tc>
      </w:tr>
    </w:tbl>
    <w:p w:rsidR="00134295" w:rsidRDefault="00134295" w:rsidP="007C5438">
      <w:pPr>
        <w:spacing w:after="0" w:line="240" w:lineRule="auto"/>
      </w:pPr>
    </w:p>
    <w:p w:rsidR="005E088C" w:rsidRPr="00134295" w:rsidRDefault="00134295" w:rsidP="007C5438">
      <w:pPr>
        <w:spacing w:after="0" w:line="240" w:lineRule="auto"/>
        <w:rPr>
          <w:b/>
        </w:rPr>
      </w:pPr>
      <w:r w:rsidRPr="00134295">
        <w:rPr>
          <w:b/>
        </w:rPr>
        <w:t xml:space="preserve">Potential organisations to email </w:t>
      </w:r>
    </w:p>
    <w:tbl>
      <w:tblPr>
        <w:tblStyle w:val="TableGrid"/>
        <w:tblW w:w="5000" w:type="pct"/>
        <w:tblLayout w:type="fixed"/>
        <w:tblLook w:val="04A0" w:firstRow="1" w:lastRow="0" w:firstColumn="1" w:lastColumn="0" w:noHBand="0" w:noVBand="1"/>
      </w:tblPr>
      <w:tblGrid>
        <w:gridCol w:w="3264"/>
        <w:gridCol w:w="3790"/>
        <w:gridCol w:w="3628"/>
      </w:tblGrid>
      <w:tr w:rsidR="00134295" w:rsidTr="00221F9C">
        <w:tc>
          <w:tcPr>
            <w:tcW w:w="1528" w:type="pct"/>
            <w:hideMark/>
          </w:tcPr>
          <w:p w:rsidR="00134295" w:rsidRDefault="00134295" w:rsidP="004C09B5">
            <w:r>
              <w:t>Age UK Rotherham</w:t>
            </w:r>
          </w:p>
        </w:tc>
        <w:tc>
          <w:tcPr>
            <w:tcW w:w="1774" w:type="pct"/>
            <w:hideMark/>
          </w:tcPr>
          <w:p w:rsidR="00134295" w:rsidRDefault="00E6070D" w:rsidP="004C09B5">
            <w:pPr>
              <w:rPr>
                <w:b/>
                <w:bCs/>
              </w:rPr>
            </w:pPr>
            <w:hyperlink r:id="rId11" w:history="1">
              <w:r w:rsidR="00134295">
                <w:rPr>
                  <w:rStyle w:val="Hyperlink"/>
                </w:rPr>
                <w:t>Lesley.Dabell@ageukrotherham.org</w:t>
              </w:r>
            </w:hyperlink>
          </w:p>
        </w:tc>
        <w:tc>
          <w:tcPr>
            <w:tcW w:w="1698" w:type="pct"/>
          </w:tcPr>
          <w:p w:rsidR="00134295" w:rsidRDefault="00134295" w:rsidP="004C09B5">
            <w:pPr>
              <w:rPr>
                <w:b/>
                <w:bCs/>
              </w:rPr>
            </w:pPr>
          </w:p>
        </w:tc>
      </w:tr>
      <w:tr w:rsidR="00134295" w:rsidTr="00221F9C">
        <w:tc>
          <w:tcPr>
            <w:tcW w:w="1528" w:type="pct"/>
            <w:hideMark/>
          </w:tcPr>
          <w:p w:rsidR="00134295" w:rsidRDefault="00134295" w:rsidP="004C09B5">
            <w:pPr>
              <w:rPr>
                <w:b/>
                <w:bCs/>
              </w:rPr>
            </w:pPr>
            <w:proofErr w:type="spellStart"/>
            <w:r>
              <w:t>Apna</w:t>
            </w:r>
            <w:proofErr w:type="spellEnd"/>
            <w:r>
              <w:t xml:space="preserve"> </w:t>
            </w:r>
            <w:proofErr w:type="spellStart"/>
            <w:r>
              <w:t>haq</w:t>
            </w:r>
            <w:proofErr w:type="spellEnd"/>
          </w:p>
        </w:tc>
        <w:tc>
          <w:tcPr>
            <w:tcW w:w="1774" w:type="pct"/>
            <w:hideMark/>
          </w:tcPr>
          <w:p w:rsidR="00134295" w:rsidRDefault="00E6070D" w:rsidP="004C09B5">
            <w:hyperlink r:id="rId12" w:history="1">
              <w:r w:rsidR="00134295">
                <w:rPr>
                  <w:rStyle w:val="Hyperlink"/>
                </w:rPr>
                <w:t>apnahaq1@gmail.com</w:t>
              </w:r>
            </w:hyperlink>
          </w:p>
        </w:tc>
        <w:tc>
          <w:tcPr>
            <w:tcW w:w="1698" w:type="pct"/>
            <w:hideMark/>
          </w:tcPr>
          <w:p w:rsidR="00134295" w:rsidRDefault="00134295" w:rsidP="004C09B5">
            <w:r>
              <w:t xml:space="preserve">                         </w:t>
            </w:r>
          </w:p>
        </w:tc>
      </w:tr>
      <w:tr w:rsidR="00134295" w:rsidTr="00221F9C">
        <w:tc>
          <w:tcPr>
            <w:tcW w:w="1528" w:type="pct"/>
            <w:hideMark/>
          </w:tcPr>
          <w:p w:rsidR="00134295" w:rsidRDefault="00134295" w:rsidP="004C09B5">
            <w:r>
              <w:t>carers 4 carers (MH)</w:t>
            </w:r>
          </w:p>
        </w:tc>
        <w:tc>
          <w:tcPr>
            <w:tcW w:w="1774" w:type="pct"/>
            <w:hideMark/>
          </w:tcPr>
          <w:p w:rsidR="00134295" w:rsidRDefault="00E6070D" w:rsidP="004C09B5">
            <w:pPr>
              <w:rPr>
                <w:b/>
                <w:bCs/>
              </w:rPr>
            </w:pPr>
            <w:hyperlink r:id="rId13" w:history="1">
              <w:r w:rsidR="00134295">
                <w:rPr>
                  <w:rStyle w:val="Hyperlink"/>
                </w:rPr>
                <w:t>dianas05@btinternet.com</w:t>
              </w:r>
            </w:hyperlink>
          </w:p>
        </w:tc>
        <w:tc>
          <w:tcPr>
            <w:tcW w:w="1698" w:type="pct"/>
          </w:tcPr>
          <w:p w:rsidR="00134295" w:rsidRDefault="00134295" w:rsidP="004C09B5">
            <w:pPr>
              <w:rPr>
                <w:b/>
                <w:bCs/>
              </w:rPr>
            </w:pPr>
          </w:p>
        </w:tc>
      </w:tr>
      <w:tr w:rsidR="00134295" w:rsidTr="00221F9C">
        <w:tc>
          <w:tcPr>
            <w:tcW w:w="1528" w:type="pct"/>
          </w:tcPr>
          <w:p w:rsidR="00134295" w:rsidRDefault="00134295" w:rsidP="004C09B5">
            <w:pPr>
              <w:rPr>
                <w:b/>
                <w:bCs/>
              </w:rPr>
            </w:pPr>
            <w:r>
              <w:t>Carers forum</w:t>
            </w:r>
          </w:p>
        </w:tc>
        <w:tc>
          <w:tcPr>
            <w:tcW w:w="1774" w:type="pct"/>
          </w:tcPr>
          <w:p w:rsidR="00134295" w:rsidRDefault="00E6070D" w:rsidP="004C09B5">
            <w:hyperlink r:id="rId14" w:history="1">
              <w:r w:rsidR="00134295">
                <w:rPr>
                  <w:rStyle w:val="Hyperlink"/>
                </w:rPr>
                <w:t>ricalajay@googlemail.com</w:t>
              </w:r>
            </w:hyperlink>
          </w:p>
        </w:tc>
        <w:tc>
          <w:tcPr>
            <w:tcW w:w="1698" w:type="pct"/>
          </w:tcPr>
          <w:p w:rsidR="00134295" w:rsidRPr="007A6818" w:rsidRDefault="007A6818" w:rsidP="004C09B5">
            <w:pPr>
              <w:rPr>
                <w:b/>
                <w:color w:val="00B050"/>
              </w:rPr>
            </w:pPr>
            <w:r w:rsidRPr="00617AEA">
              <w:rPr>
                <w:b/>
                <w:color w:val="00B050"/>
              </w:rPr>
              <w:t>Shared on social media</w:t>
            </w:r>
          </w:p>
        </w:tc>
      </w:tr>
      <w:tr w:rsidR="00134295" w:rsidTr="00221F9C">
        <w:tc>
          <w:tcPr>
            <w:tcW w:w="1528" w:type="pct"/>
            <w:hideMark/>
          </w:tcPr>
          <w:p w:rsidR="00134295" w:rsidRDefault="00134295" w:rsidP="004C09B5">
            <w:r>
              <w:t>Grow</w:t>
            </w:r>
          </w:p>
        </w:tc>
        <w:tc>
          <w:tcPr>
            <w:tcW w:w="1774" w:type="pct"/>
            <w:hideMark/>
          </w:tcPr>
          <w:p w:rsidR="00134295" w:rsidRDefault="00E6070D" w:rsidP="004C09B5">
            <w:pPr>
              <w:rPr>
                <w:b/>
                <w:bCs/>
              </w:rPr>
            </w:pPr>
            <w:hyperlink r:id="rId15" w:history="1">
              <w:r w:rsidR="00134295">
                <w:rPr>
                  <w:rStyle w:val="Hyperlink"/>
                </w:rPr>
                <w:t>Joanna@growproject.org.uk</w:t>
              </w:r>
            </w:hyperlink>
          </w:p>
        </w:tc>
        <w:tc>
          <w:tcPr>
            <w:tcW w:w="1698" w:type="pct"/>
          </w:tcPr>
          <w:p w:rsidR="00134295" w:rsidRDefault="00134295" w:rsidP="004C09B5">
            <w:pPr>
              <w:rPr>
                <w:b/>
                <w:bCs/>
              </w:rPr>
            </w:pPr>
          </w:p>
        </w:tc>
      </w:tr>
      <w:tr w:rsidR="00134295" w:rsidTr="00221F9C">
        <w:tc>
          <w:tcPr>
            <w:tcW w:w="1528" w:type="pct"/>
            <w:hideMark/>
          </w:tcPr>
          <w:p w:rsidR="00134295" w:rsidRDefault="00134295" w:rsidP="004C09B5">
            <w:pPr>
              <w:rPr>
                <w:b/>
                <w:bCs/>
              </w:rPr>
            </w:pPr>
            <w:proofErr w:type="spellStart"/>
            <w:r>
              <w:t>Healthwatch</w:t>
            </w:r>
            <w:proofErr w:type="spellEnd"/>
          </w:p>
        </w:tc>
        <w:tc>
          <w:tcPr>
            <w:tcW w:w="1774" w:type="pct"/>
            <w:hideMark/>
          </w:tcPr>
          <w:p w:rsidR="00134295" w:rsidRDefault="00E6070D" w:rsidP="004C09B5">
            <w:hyperlink r:id="rId16" w:history="1">
              <w:r w:rsidR="00134295" w:rsidRPr="003324E7">
                <w:rPr>
                  <w:rStyle w:val="Hyperlink"/>
                  <w:sz w:val="18"/>
                  <w:szCs w:val="18"/>
                </w:rPr>
                <w:t>Tony.Clabby@healthwatchrotherham.org.uk</w:t>
              </w:r>
            </w:hyperlink>
            <w:r w:rsidR="00134295">
              <w:rPr>
                <w:sz w:val="18"/>
                <w:szCs w:val="18"/>
              </w:rPr>
              <w:t xml:space="preserve"> </w:t>
            </w:r>
          </w:p>
        </w:tc>
        <w:tc>
          <w:tcPr>
            <w:tcW w:w="1698" w:type="pct"/>
          </w:tcPr>
          <w:p w:rsidR="00134295" w:rsidRDefault="007A6818" w:rsidP="007A6818">
            <w:r w:rsidRPr="00617AEA">
              <w:rPr>
                <w:b/>
                <w:color w:val="00B050"/>
              </w:rPr>
              <w:t>Shared on social media</w:t>
            </w:r>
          </w:p>
        </w:tc>
      </w:tr>
      <w:tr w:rsidR="00134295" w:rsidTr="00221F9C">
        <w:tc>
          <w:tcPr>
            <w:tcW w:w="1528" w:type="pct"/>
            <w:hideMark/>
          </w:tcPr>
          <w:p w:rsidR="00134295" w:rsidRDefault="00134295" w:rsidP="004C09B5">
            <w:r>
              <w:t>NHS retirees</w:t>
            </w:r>
          </w:p>
        </w:tc>
        <w:tc>
          <w:tcPr>
            <w:tcW w:w="1774" w:type="pct"/>
            <w:hideMark/>
          </w:tcPr>
          <w:p w:rsidR="00134295" w:rsidRDefault="00E6070D" w:rsidP="004C09B5">
            <w:pPr>
              <w:rPr>
                <w:b/>
                <w:bCs/>
              </w:rPr>
            </w:pPr>
            <w:hyperlink r:id="rId17" w:history="1">
              <w:r w:rsidR="00134295">
                <w:rPr>
                  <w:rStyle w:val="Hyperlink"/>
                </w:rPr>
                <w:t>elainehumphries2011@hotmail.co.uk</w:t>
              </w:r>
            </w:hyperlink>
          </w:p>
        </w:tc>
        <w:tc>
          <w:tcPr>
            <w:tcW w:w="1698" w:type="pct"/>
          </w:tcPr>
          <w:p w:rsidR="00134295" w:rsidRDefault="00134295" w:rsidP="004C09B5">
            <w:pPr>
              <w:rPr>
                <w:b/>
                <w:bCs/>
              </w:rPr>
            </w:pPr>
          </w:p>
        </w:tc>
      </w:tr>
      <w:tr w:rsidR="00134295" w:rsidTr="00221F9C">
        <w:tc>
          <w:tcPr>
            <w:tcW w:w="1528" w:type="pct"/>
            <w:hideMark/>
          </w:tcPr>
          <w:p w:rsidR="00134295" w:rsidRDefault="00134295" w:rsidP="004C09B5">
            <w:pPr>
              <w:rPr>
                <w:b/>
                <w:bCs/>
              </w:rPr>
            </w:pPr>
            <w:r>
              <w:t>older people’s forum</w:t>
            </w:r>
          </w:p>
        </w:tc>
        <w:tc>
          <w:tcPr>
            <w:tcW w:w="1774" w:type="pct"/>
            <w:hideMark/>
          </w:tcPr>
          <w:p w:rsidR="00134295" w:rsidRDefault="00E6070D" w:rsidP="004C09B5">
            <w:pPr>
              <w:rPr>
                <w:b/>
                <w:bCs/>
              </w:rPr>
            </w:pPr>
            <w:hyperlink r:id="rId18" w:history="1">
              <w:r w:rsidR="00134295">
                <w:rPr>
                  <w:rStyle w:val="Hyperlink"/>
                </w:rPr>
                <w:t>barbarabooton@talktalk.net</w:t>
              </w:r>
            </w:hyperlink>
          </w:p>
        </w:tc>
        <w:tc>
          <w:tcPr>
            <w:tcW w:w="1698" w:type="pct"/>
          </w:tcPr>
          <w:p w:rsidR="00134295" w:rsidRPr="007A6818" w:rsidRDefault="007A6818" w:rsidP="004C09B5">
            <w:pPr>
              <w:rPr>
                <w:bCs/>
              </w:rPr>
            </w:pPr>
            <w:r w:rsidRPr="007A6818">
              <w:rPr>
                <w:bCs/>
              </w:rPr>
              <w:t>Asked to share link</w:t>
            </w:r>
          </w:p>
        </w:tc>
      </w:tr>
      <w:tr w:rsidR="00134295" w:rsidTr="00221F9C">
        <w:tc>
          <w:tcPr>
            <w:tcW w:w="1528" w:type="pct"/>
            <w:hideMark/>
          </w:tcPr>
          <w:p w:rsidR="00134295" w:rsidRDefault="00134295" w:rsidP="004C09B5">
            <w:r>
              <w:t>Paces</w:t>
            </w:r>
          </w:p>
        </w:tc>
        <w:tc>
          <w:tcPr>
            <w:tcW w:w="1774" w:type="pct"/>
            <w:hideMark/>
          </w:tcPr>
          <w:p w:rsidR="00134295" w:rsidRDefault="00E6070D" w:rsidP="004C09B5">
            <w:hyperlink r:id="rId19" w:history="1">
              <w:r w:rsidR="00134295">
                <w:rPr>
                  <w:rStyle w:val="Hyperlink"/>
                </w:rPr>
                <w:t>natalieyarrow@pacessheffield.org.uk</w:t>
              </w:r>
            </w:hyperlink>
            <w:r w:rsidR="00134295">
              <w:t xml:space="preserve">  </w:t>
            </w:r>
          </w:p>
        </w:tc>
        <w:tc>
          <w:tcPr>
            <w:tcW w:w="1698" w:type="pct"/>
          </w:tcPr>
          <w:p w:rsidR="00134295" w:rsidRDefault="00134295" w:rsidP="004C09B5">
            <w:pPr>
              <w:rPr>
                <w:b/>
                <w:bCs/>
              </w:rPr>
            </w:pPr>
          </w:p>
        </w:tc>
      </w:tr>
      <w:tr w:rsidR="00134295" w:rsidTr="00221F9C">
        <w:tc>
          <w:tcPr>
            <w:tcW w:w="1528" w:type="pct"/>
            <w:hideMark/>
          </w:tcPr>
          <w:p w:rsidR="00134295" w:rsidRDefault="00134295" w:rsidP="004C09B5">
            <w:pPr>
              <w:rPr>
                <w:b/>
                <w:bCs/>
              </w:rPr>
            </w:pPr>
            <w:r>
              <w:t>Parents carer forum</w:t>
            </w:r>
          </w:p>
        </w:tc>
        <w:tc>
          <w:tcPr>
            <w:tcW w:w="1774" w:type="pct"/>
            <w:hideMark/>
          </w:tcPr>
          <w:p w:rsidR="00134295" w:rsidRDefault="00E6070D" w:rsidP="004C09B5">
            <w:hyperlink r:id="rId20" w:history="1">
              <w:r w:rsidR="00134295">
                <w:rPr>
                  <w:rStyle w:val="Hyperlink"/>
                </w:rPr>
                <w:t>jaynefitzrpcf@gmail.com</w:t>
              </w:r>
            </w:hyperlink>
            <w:r w:rsidR="00134295">
              <w:t xml:space="preserve"> </w:t>
            </w:r>
          </w:p>
          <w:p w:rsidR="00134295" w:rsidRDefault="00E6070D" w:rsidP="004C09B5">
            <w:hyperlink r:id="rId21" w:history="1">
              <w:r w:rsidR="00134295">
                <w:rPr>
                  <w:rStyle w:val="Hyperlink"/>
                </w:rPr>
                <w:t>louise@rpcf.co.uk</w:t>
              </w:r>
            </w:hyperlink>
          </w:p>
        </w:tc>
        <w:tc>
          <w:tcPr>
            <w:tcW w:w="1698" w:type="pct"/>
          </w:tcPr>
          <w:p w:rsidR="00134295" w:rsidRPr="00617AEA" w:rsidRDefault="00FD4842" w:rsidP="004C09B5">
            <w:pPr>
              <w:rPr>
                <w:b/>
              </w:rPr>
            </w:pPr>
            <w:r w:rsidRPr="00617AEA">
              <w:rPr>
                <w:b/>
                <w:color w:val="00B050"/>
              </w:rPr>
              <w:t>Circulated to their social media networks 28.11.17</w:t>
            </w:r>
          </w:p>
        </w:tc>
      </w:tr>
      <w:tr w:rsidR="00134295" w:rsidTr="00221F9C">
        <w:tc>
          <w:tcPr>
            <w:tcW w:w="1528" w:type="pct"/>
            <w:hideMark/>
          </w:tcPr>
          <w:p w:rsidR="00134295" w:rsidRDefault="00134295" w:rsidP="004C09B5">
            <w:pPr>
              <w:rPr>
                <w:b/>
                <w:bCs/>
              </w:rPr>
            </w:pPr>
            <w:r>
              <w:t>Parish and Town Councils</w:t>
            </w:r>
          </w:p>
        </w:tc>
        <w:tc>
          <w:tcPr>
            <w:tcW w:w="1774" w:type="pct"/>
          </w:tcPr>
          <w:p w:rsidR="00134295" w:rsidRDefault="00E6070D" w:rsidP="004C09B5">
            <w:pPr>
              <w:rPr>
                <w:color w:val="1F497D"/>
              </w:rPr>
            </w:pPr>
            <w:hyperlink r:id="rId22" w:history="1">
              <w:r w:rsidR="00134295">
                <w:rPr>
                  <w:rStyle w:val="Hyperlink"/>
                </w:rPr>
                <w:t>janice.curran@rotherham.gov.uk</w:t>
              </w:r>
            </w:hyperlink>
          </w:p>
          <w:p w:rsidR="00134295" w:rsidRDefault="00134295" w:rsidP="004C09B5">
            <w:pPr>
              <w:rPr>
                <w:b/>
                <w:bCs/>
              </w:rPr>
            </w:pPr>
          </w:p>
        </w:tc>
        <w:tc>
          <w:tcPr>
            <w:tcW w:w="1698" w:type="pct"/>
            <w:hideMark/>
          </w:tcPr>
          <w:p w:rsidR="00134295" w:rsidRDefault="00134295" w:rsidP="004C09B5">
            <w:pPr>
              <w:rPr>
                <w:b/>
                <w:bCs/>
                <w:sz w:val="20"/>
                <w:szCs w:val="20"/>
              </w:rPr>
            </w:pPr>
            <w:r>
              <w:rPr>
                <w:sz w:val="20"/>
                <w:szCs w:val="20"/>
              </w:rPr>
              <w:t xml:space="preserve">Janice Curran can circulate information to the parish clerks. </w:t>
            </w:r>
          </w:p>
        </w:tc>
      </w:tr>
      <w:tr w:rsidR="00134295" w:rsidTr="00221F9C">
        <w:tc>
          <w:tcPr>
            <w:tcW w:w="1528" w:type="pct"/>
            <w:hideMark/>
          </w:tcPr>
          <w:p w:rsidR="00134295" w:rsidRDefault="00134295" w:rsidP="004C09B5">
            <w:r>
              <w:t>pensioners action group</w:t>
            </w:r>
          </w:p>
        </w:tc>
        <w:tc>
          <w:tcPr>
            <w:tcW w:w="1774" w:type="pct"/>
            <w:hideMark/>
          </w:tcPr>
          <w:p w:rsidR="00134295" w:rsidRDefault="00E6070D" w:rsidP="004C09B5">
            <w:pPr>
              <w:rPr>
                <w:b/>
                <w:bCs/>
              </w:rPr>
            </w:pPr>
            <w:hyperlink r:id="rId23" w:history="1">
              <w:r w:rsidR="00134295">
                <w:rPr>
                  <w:rStyle w:val="Hyperlink"/>
                </w:rPr>
                <w:t>b_billington@sky.com</w:t>
              </w:r>
            </w:hyperlink>
          </w:p>
        </w:tc>
        <w:tc>
          <w:tcPr>
            <w:tcW w:w="1698" w:type="pct"/>
          </w:tcPr>
          <w:p w:rsidR="00134295" w:rsidRDefault="00134295" w:rsidP="004C09B5">
            <w:pPr>
              <w:rPr>
                <w:b/>
                <w:bCs/>
              </w:rPr>
            </w:pPr>
          </w:p>
        </w:tc>
      </w:tr>
      <w:tr w:rsidR="00134295" w:rsidRPr="00CA1579" w:rsidTr="00221F9C">
        <w:tc>
          <w:tcPr>
            <w:tcW w:w="1528" w:type="pct"/>
            <w:hideMark/>
          </w:tcPr>
          <w:p w:rsidR="00134295" w:rsidRDefault="00134295" w:rsidP="004C09B5">
            <w:r>
              <w:rPr>
                <w:b/>
                <w:bCs/>
              </w:rPr>
              <w:t>PPG network</w:t>
            </w:r>
          </w:p>
        </w:tc>
        <w:tc>
          <w:tcPr>
            <w:tcW w:w="1774" w:type="pct"/>
          </w:tcPr>
          <w:p w:rsidR="00134295" w:rsidRDefault="00134295" w:rsidP="004C09B5">
            <w:pPr>
              <w:rPr>
                <w:b/>
                <w:bCs/>
              </w:rPr>
            </w:pPr>
          </w:p>
        </w:tc>
        <w:tc>
          <w:tcPr>
            <w:tcW w:w="1698" w:type="pct"/>
            <w:hideMark/>
          </w:tcPr>
          <w:p w:rsidR="00134295" w:rsidRPr="00617AEA" w:rsidRDefault="00134295" w:rsidP="004C09B5">
            <w:pPr>
              <w:rPr>
                <w:b/>
                <w:color w:val="00B050"/>
                <w:sz w:val="20"/>
              </w:rPr>
            </w:pPr>
            <w:r w:rsidRPr="00617AEA">
              <w:rPr>
                <w:b/>
                <w:bCs/>
                <w:color w:val="00B050"/>
                <w:sz w:val="20"/>
              </w:rPr>
              <w:t xml:space="preserve">via </w:t>
            </w:r>
            <w:proofErr w:type="spellStart"/>
            <w:r w:rsidRPr="00617AEA">
              <w:rPr>
                <w:b/>
                <w:bCs/>
                <w:color w:val="00B050"/>
                <w:sz w:val="20"/>
              </w:rPr>
              <w:t>helen</w:t>
            </w:r>
            <w:proofErr w:type="spellEnd"/>
            <w:r w:rsidR="00480049" w:rsidRPr="00617AEA">
              <w:rPr>
                <w:b/>
                <w:bCs/>
                <w:color w:val="00B050"/>
                <w:sz w:val="20"/>
              </w:rPr>
              <w:t xml:space="preserve"> &amp; Megs</w:t>
            </w:r>
            <w:r w:rsidRPr="00617AEA">
              <w:rPr>
                <w:b/>
                <w:bCs/>
                <w:color w:val="00B050"/>
                <w:sz w:val="20"/>
              </w:rPr>
              <w:t xml:space="preserve"> and copied to practice managers for onward circulation</w:t>
            </w:r>
          </w:p>
        </w:tc>
      </w:tr>
      <w:tr w:rsidR="00134295" w:rsidTr="00221F9C">
        <w:tc>
          <w:tcPr>
            <w:tcW w:w="1528" w:type="pct"/>
            <w:hideMark/>
          </w:tcPr>
          <w:p w:rsidR="00134295" w:rsidRDefault="00134295" w:rsidP="004C09B5">
            <w:pPr>
              <w:rPr>
                <w:b/>
                <w:bCs/>
              </w:rPr>
            </w:pPr>
            <w:r>
              <w:t>REMA</w:t>
            </w:r>
          </w:p>
        </w:tc>
        <w:tc>
          <w:tcPr>
            <w:tcW w:w="1774" w:type="pct"/>
            <w:hideMark/>
          </w:tcPr>
          <w:p w:rsidR="00134295" w:rsidRDefault="00E6070D" w:rsidP="004C09B5">
            <w:hyperlink r:id="rId24" w:history="1">
              <w:r w:rsidR="00134295">
                <w:rPr>
                  <w:rStyle w:val="Hyperlink"/>
                </w:rPr>
                <w:t>aakhtar@rema-online.org.uk</w:t>
              </w:r>
            </w:hyperlink>
            <w:r w:rsidR="00134295">
              <w:t xml:space="preserve"> </w:t>
            </w:r>
          </w:p>
          <w:p w:rsidR="00134295" w:rsidRDefault="00E6070D" w:rsidP="004C09B5">
            <w:hyperlink r:id="rId25" w:history="1">
              <w:r w:rsidR="00134295">
                <w:rPr>
                  <w:rStyle w:val="Hyperlink"/>
                </w:rPr>
                <w:t>Emma@Rema-online.org.uk</w:t>
              </w:r>
            </w:hyperlink>
          </w:p>
        </w:tc>
        <w:tc>
          <w:tcPr>
            <w:tcW w:w="1698" w:type="pct"/>
          </w:tcPr>
          <w:p w:rsidR="00134295" w:rsidRPr="00617AEA" w:rsidRDefault="00617AEA" w:rsidP="004C09B5">
            <w:pPr>
              <w:rPr>
                <w:b/>
                <w:color w:val="00B050"/>
              </w:rPr>
            </w:pPr>
            <w:r w:rsidRPr="00617AEA">
              <w:rPr>
                <w:b/>
                <w:color w:val="00B050"/>
              </w:rPr>
              <w:t>Shared on social media</w:t>
            </w:r>
          </w:p>
          <w:p w:rsidR="00617AEA" w:rsidRPr="00617AEA" w:rsidRDefault="00617AEA" w:rsidP="004C09B5">
            <w:pPr>
              <w:rPr>
                <w:b/>
                <w:color w:val="00B050"/>
              </w:rPr>
            </w:pPr>
          </w:p>
        </w:tc>
      </w:tr>
      <w:tr w:rsidR="00134295" w:rsidTr="00221F9C">
        <w:tc>
          <w:tcPr>
            <w:tcW w:w="1528" w:type="pct"/>
            <w:hideMark/>
          </w:tcPr>
          <w:p w:rsidR="00134295" w:rsidRDefault="00134295" w:rsidP="004C09B5">
            <w:proofErr w:type="spellStart"/>
            <w:r>
              <w:t>Speakup</w:t>
            </w:r>
            <w:proofErr w:type="spellEnd"/>
          </w:p>
        </w:tc>
        <w:tc>
          <w:tcPr>
            <w:tcW w:w="1774" w:type="pct"/>
            <w:hideMark/>
          </w:tcPr>
          <w:p w:rsidR="00134295" w:rsidRDefault="00E6070D" w:rsidP="004C09B5">
            <w:pPr>
              <w:rPr>
                <w:b/>
                <w:bCs/>
              </w:rPr>
            </w:pPr>
            <w:hyperlink r:id="rId26" w:history="1">
              <w:r w:rsidR="00134295">
                <w:rPr>
                  <w:rStyle w:val="Hyperlink"/>
                </w:rPr>
                <w:t>Annie@speakup.org.uk</w:t>
              </w:r>
            </w:hyperlink>
          </w:p>
        </w:tc>
        <w:tc>
          <w:tcPr>
            <w:tcW w:w="1698" w:type="pct"/>
          </w:tcPr>
          <w:p w:rsidR="00134295" w:rsidRDefault="00134295" w:rsidP="004C09B5">
            <w:pPr>
              <w:rPr>
                <w:b/>
                <w:bCs/>
              </w:rPr>
            </w:pPr>
          </w:p>
        </w:tc>
      </w:tr>
      <w:tr w:rsidR="00134295" w:rsidTr="00221F9C">
        <w:tc>
          <w:tcPr>
            <w:tcW w:w="1528" w:type="pct"/>
            <w:hideMark/>
          </w:tcPr>
          <w:p w:rsidR="00134295" w:rsidRDefault="00134295" w:rsidP="004C09B5">
            <w:r>
              <w:t xml:space="preserve">VAR </w:t>
            </w:r>
          </w:p>
        </w:tc>
        <w:tc>
          <w:tcPr>
            <w:tcW w:w="1774" w:type="pct"/>
            <w:hideMark/>
          </w:tcPr>
          <w:p w:rsidR="00134295" w:rsidRDefault="00E6070D" w:rsidP="004C09B5">
            <w:pPr>
              <w:rPr>
                <w:b/>
                <w:bCs/>
              </w:rPr>
            </w:pPr>
            <w:hyperlink r:id="rId27" w:history="1">
              <w:r w:rsidR="00134295">
                <w:rPr>
                  <w:rStyle w:val="Hyperlink"/>
                </w:rPr>
                <w:t>Sarah.Kelly@varotherham.org.uk</w:t>
              </w:r>
            </w:hyperlink>
          </w:p>
        </w:tc>
        <w:tc>
          <w:tcPr>
            <w:tcW w:w="1698" w:type="pct"/>
            <w:hideMark/>
          </w:tcPr>
          <w:p w:rsidR="00134295" w:rsidRDefault="00134295" w:rsidP="004C09B5">
            <w:pPr>
              <w:rPr>
                <w:b/>
                <w:bCs/>
              </w:rPr>
            </w:pPr>
            <w:r>
              <w:t xml:space="preserve">For onward circulation </w:t>
            </w:r>
          </w:p>
        </w:tc>
      </w:tr>
      <w:tr w:rsidR="000A3B1A" w:rsidTr="00221F9C">
        <w:tc>
          <w:tcPr>
            <w:tcW w:w="1528" w:type="pct"/>
          </w:tcPr>
          <w:p w:rsidR="000A3B1A" w:rsidRDefault="000A3B1A" w:rsidP="004C09B5">
            <w:proofErr w:type="spellStart"/>
            <w:r>
              <w:t>Rotherfed</w:t>
            </w:r>
            <w:proofErr w:type="spellEnd"/>
            <w:r>
              <w:t xml:space="preserve"> and disability network</w:t>
            </w:r>
          </w:p>
        </w:tc>
        <w:tc>
          <w:tcPr>
            <w:tcW w:w="1774" w:type="pct"/>
          </w:tcPr>
          <w:p w:rsidR="004F04F1" w:rsidRDefault="00E6070D" w:rsidP="004C09B5">
            <w:hyperlink r:id="rId28" w:history="1">
              <w:r w:rsidR="004F04F1" w:rsidRPr="00B651C8">
                <w:rPr>
                  <w:rStyle w:val="Hyperlink"/>
                </w:rPr>
                <w:t>steve.ruffle@rotherfed.org</w:t>
              </w:r>
            </w:hyperlink>
          </w:p>
          <w:p w:rsidR="004F04F1" w:rsidRDefault="004F04F1" w:rsidP="004C09B5"/>
        </w:tc>
        <w:tc>
          <w:tcPr>
            <w:tcW w:w="1698" w:type="pct"/>
          </w:tcPr>
          <w:p w:rsidR="000A3B1A" w:rsidRDefault="000A3B1A" w:rsidP="004C09B5"/>
        </w:tc>
      </w:tr>
    </w:tbl>
    <w:p w:rsidR="005E088C" w:rsidRDefault="005E088C" w:rsidP="007C5438">
      <w:pPr>
        <w:spacing w:after="0" w:line="240" w:lineRule="auto"/>
      </w:pPr>
    </w:p>
    <w:sectPr w:rsidR="005E088C" w:rsidSect="007C5438">
      <w:headerReference w:type="even" r:id="rId29"/>
      <w:headerReference w:type="default" r:id="rId30"/>
      <w:footerReference w:type="even" r:id="rId31"/>
      <w:footerReference w:type="default" r:id="rId32"/>
      <w:headerReference w:type="first" r:id="rId33"/>
      <w:footerReference w:type="first" r:id="rId3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EF9" w:rsidRDefault="00755EF9" w:rsidP="00E53B63">
      <w:pPr>
        <w:spacing w:after="0" w:line="240" w:lineRule="auto"/>
      </w:pPr>
      <w:r>
        <w:separator/>
      </w:r>
    </w:p>
  </w:endnote>
  <w:endnote w:type="continuationSeparator" w:id="0">
    <w:p w:rsidR="00755EF9" w:rsidRDefault="00755EF9" w:rsidP="00E53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63" w:rsidRDefault="00E53B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276474"/>
      <w:docPartObj>
        <w:docPartGallery w:val="Page Numbers (Bottom of Page)"/>
        <w:docPartUnique/>
      </w:docPartObj>
    </w:sdtPr>
    <w:sdtEndPr>
      <w:rPr>
        <w:noProof/>
      </w:rPr>
    </w:sdtEndPr>
    <w:sdtContent>
      <w:p w:rsidR="00E53B63" w:rsidRDefault="00E53B63">
        <w:pPr>
          <w:pStyle w:val="Footer"/>
          <w:jc w:val="center"/>
        </w:pPr>
        <w:r>
          <w:fldChar w:fldCharType="begin"/>
        </w:r>
        <w:r>
          <w:instrText xml:space="preserve"> PAGE   \* MERGEFORMAT </w:instrText>
        </w:r>
        <w:r>
          <w:fldChar w:fldCharType="separate"/>
        </w:r>
        <w:r w:rsidR="00E6070D">
          <w:rPr>
            <w:noProof/>
          </w:rPr>
          <w:t>1</w:t>
        </w:r>
        <w:r>
          <w:rPr>
            <w:noProof/>
          </w:rPr>
          <w:fldChar w:fldCharType="end"/>
        </w:r>
      </w:p>
    </w:sdtContent>
  </w:sdt>
  <w:p w:rsidR="00E53B63" w:rsidRDefault="00E53B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63" w:rsidRDefault="00E53B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EF9" w:rsidRDefault="00755EF9" w:rsidP="00E53B63">
      <w:pPr>
        <w:spacing w:after="0" w:line="240" w:lineRule="auto"/>
      </w:pPr>
      <w:r>
        <w:separator/>
      </w:r>
    </w:p>
  </w:footnote>
  <w:footnote w:type="continuationSeparator" w:id="0">
    <w:p w:rsidR="00755EF9" w:rsidRDefault="00755EF9" w:rsidP="00E53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63" w:rsidRDefault="00E53B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63" w:rsidRDefault="00E53B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63" w:rsidRDefault="00E53B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83181"/>
    <w:multiLevelType w:val="hybridMultilevel"/>
    <w:tmpl w:val="C2DA9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971D59"/>
    <w:multiLevelType w:val="hybridMultilevel"/>
    <w:tmpl w:val="18E2E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AE2BB9"/>
    <w:multiLevelType w:val="hybridMultilevel"/>
    <w:tmpl w:val="10F8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071ABE"/>
    <w:multiLevelType w:val="hybridMultilevel"/>
    <w:tmpl w:val="52EA7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B729F5"/>
    <w:multiLevelType w:val="hybridMultilevel"/>
    <w:tmpl w:val="90E0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327130"/>
    <w:multiLevelType w:val="hybridMultilevel"/>
    <w:tmpl w:val="528C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340A4C"/>
    <w:multiLevelType w:val="hybridMultilevel"/>
    <w:tmpl w:val="6A20E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DA5452"/>
    <w:multiLevelType w:val="hybridMultilevel"/>
    <w:tmpl w:val="9E1E9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0"/>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8C"/>
    <w:rsid w:val="00077D08"/>
    <w:rsid w:val="000A3B1A"/>
    <w:rsid w:val="000B3EE7"/>
    <w:rsid w:val="00134295"/>
    <w:rsid w:val="001A7C21"/>
    <w:rsid w:val="001B45D6"/>
    <w:rsid w:val="00221F9C"/>
    <w:rsid w:val="00341ADE"/>
    <w:rsid w:val="00343A8D"/>
    <w:rsid w:val="00351372"/>
    <w:rsid w:val="00480049"/>
    <w:rsid w:val="004F04F1"/>
    <w:rsid w:val="004F06CE"/>
    <w:rsid w:val="00502D8E"/>
    <w:rsid w:val="00534EAB"/>
    <w:rsid w:val="005E088C"/>
    <w:rsid w:val="00617AEA"/>
    <w:rsid w:val="00625F56"/>
    <w:rsid w:val="006F1C20"/>
    <w:rsid w:val="00755EF9"/>
    <w:rsid w:val="00761CB4"/>
    <w:rsid w:val="007A6818"/>
    <w:rsid w:val="007C5438"/>
    <w:rsid w:val="008E0494"/>
    <w:rsid w:val="008E5FC3"/>
    <w:rsid w:val="00906E15"/>
    <w:rsid w:val="00985B9B"/>
    <w:rsid w:val="009C5A98"/>
    <w:rsid w:val="009F72DA"/>
    <w:rsid w:val="00B1448D"/>
    <w:rsid w:val="00BD7198"/>
    <w:rsid w:val="00D7216F"/>
    <w:rsid w:val="00E53B63"/>
    <w:rsid w:val="00E6070D"/>
    <w:rsid w:val="00EC302C"/>
    <w:rsid w:val="00FD4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71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438"/>
    <w:pPr>
      <w:ind w:left="720"/>
      <w:contextualSpacing/>
    </w:pPr>
  </w:style>
  <w:style w:type="table" w:styleId="TableGrid">
    <w:name w:val="Table Grid"/>
    <w:basedOn w:val="TableNormal"/>
    <w:uiPriority w:val="59"/>
    <w:rsid w:val="007C5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53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B63"/>
  </w:style>
  <w:style w:type="paragraph" w:styleId="Footer">
    <w:name w:val="footer"/>
    <w:basedOn w:val="Normal"/>
    <w:link w:val="FooterChar"/>
    <w:uiPriority w:val="99"/>
    <w:unhideWhenUsed/>
    <w:rsid w:val="00E53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B63"/>
  </w:style>
  <w:style w:type="character" w:styleId="Hyperlink">
    <w:name w:val="Hyperlink"/>
    <w:basedOn w:val="DefaultParagraphFont"/>
    <w:uiPriority w:val="99"/>
    <w:unhideWhenUsed/>
    <w:rsid w:val="00077D08"/>
    <w:rPr>
      <w:color w:val="0000FF" w:themeColor="hyperlink"/>
      <w:u w:val="single"/>
    </w:rPr>
  </w:style>
  <w:style w:type="character" w:customStyle="1" w:styleId="Heading1Char">
    <w:name w:val="Heading 1 Char"/>
    <w:basedOn w:val="DefaultParagraphFont"/>
    <w:link w:val="Heading1"/>
    <w:uiPriority w:val="9"/>
    <w:rsid w:val="00BD719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BD71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342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71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438"/>
    <w:pPr>
      <w:ind w:left="720"/>
      <w:contextualSpacing/>
    </w:pPr>
  </w:style>
  <w:style w:type="table" w:styleId="TableGrid">
    <w:name w:val="Table Grid"/>
    <w:basedOn w:val="TableNormal"/>
    <w:uiPriority w:val="59"/>
    <w:rsid w:val="007C5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53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B63"/>
  </w:style>
  <w:style w:type="paragraph" w:styleId="Footer">
    <w:name w:val="footer"/>
    <w:basedOn w:val="Normal"/>
    <w:link w:val="FooterChar"/>
    <w:uiPriority w:val="99"/>
    <w:unhideWhenUsed/>
    <w:rsid w:val="00E53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B63"/>
  </w:style>
  <w:style w:type="character" w:styleId="Hyperlink">
    <w:name w:val="Hyperlink"/>
    <w:basedOn w:val="DefaultParagraphFont"/>
    <w:uiPriority w:val="99"/>
    <w:unhideWhenUsed/>
    <w:rsid w:val="00077D08"/>
    <w:rPr>
      <w:color w:val="0000FF" w:themeColor="hyperlink"/>
      <w:u w:val="single"/>
    </w:rPr>
  </w:style>
  <w:style w:type="character" w:customStyle="1" w:styleId="Heading1Char">
    <w:name w:val="Heading 1 Char"/>
    <w:basedOn w:val="DefaultParagraphFont"/>
    <w:link w:val="Heading1"/>
    <w:uiPriority w:val="9"/>
    <w:rsid w:val="00BD719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BD71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342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69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anas05@btinternet.com" TargetMode="External"/><Relationship Id="rId18" Type="http://schemas.openxmlformats.org/officeDocument/2006/relationships/hyperlink" Target="mailto:barbarabooton@talktalk.net" TargetMode="External"/><Relationship Id="rId26" Type="http://schemas.openxmlformats.org/officeDocument/2006/relationships/hyperlink" Target="mailto:Annie@speakup.org.uk" TargetMode="External"/><Relationship Id="rId3" Type="http://schemas.openxmlformats.org/officeDocument/2006/relationships/styles" Target="styles.xml"/><Relationship Id="rId21" Type="http://schemas.openxmlformats.org/officeDocument/2006/relationships/hyperlink" Target="mailto:louise@rpcf.co.uk"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apnahaq1@gmail.com" TargetMode="External"/><Relationship Id="rId17" Type="http://schemas.openxmlformats.org/officeDocument/2006/relationships/hyperlink" Target="mailto:elainehumphries2011@hotmail.co.uk" TargetMode="External"/><Relationship Id="rId25" Type="http://schemas.openxmlformats.org/officeDocument/2006/relationships/hyperlink" Target="mailto:Emma@Rema-online.org.uk"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Tony.Clabby@healthwatchrotherham.org.uk" TargetMode="External"/><Relationship Id="rId20" Type="http://schemas.openxmlformats.org/officeDocument/2006/relationships/hyperlink" Target="mailto:jaynefitzrpcf@gmail.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sley.Dabell@ageukrotherham.org" TargetMode="External"/><Relationship Id="rId24" Type="http://schemas.openxmlformats.org/officeDocument/2006/relationships/hyperlink" Target="mailto:aakhtar@rema-online.org.uk"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Joanna@growproject.org.uk" TargetMode="External"/><Relationship Id="rId23" Type="http://schemas.openxmlformats.org/officeDocument/2006/relationships/hyperlink" Target="mailto:b_billington@sky.com" TargetMode="External"/><Relationship Id="rId28" Type="http://schemas.openxmlformats.org/officeDocument/2006/relationships/hyperlink" Target="mailto:steve.ruffle@rotherfed.org" TargetMode="External"/><Relationship Id="rId36" Type="http://schemas.openxmlformats.org/officeDocument/2006/relationships/theme" Target="theme/theme1.xml"/><Relationship Id="rId10" Type="http://schemas.openxmlformats.org/officeDocument/2006/relationships/hyperlink" Target="file:///\\192.168.56.61\ccgdata\Rotherham%20CCG\6.%20Patient%20Engagement\Events\Changing%20Face%20of%20GP%20Services%2019%20November%202015\draft%20report%20actions%20included%20final.docx" TargetMode="External"/><Relationship Id="rId19" Type="http://schemas.openxmlformats.org/officeDocument/2006/relationships/hyperlink" Target="mailto:natalieyarrow@pacessheffield.org.uk"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england.nhs.uk/gp/gpfv/" TargetMode="External"/><Relationship Id="rId14" Type="http://schemas.openxmlformats.org/officeDocument/2006/relationships/hyperlink" Target="mailto:ricalajay@googlemail.com" TargetMode="External"/><Relationship Id="rId22" Type="http://schemas.openxmlformats.org/officeDocument/2006/relationships/hyperlink" Target="mailto:janice.curran@rotherham.gov.uk" TargetMode="External"/><Relationship Id="rId27" Type="http://schemas.openxmlformats.org/officeDocument/2006/relationships/hyperlink" Target="mailto:Sarah.Kelly@varotherham.org.uk"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1383D-383A-4AE4-9C89-6A5FC98ED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2019-09-13T13:44:00Z</dcterms:created>
  <dcterms:modified xsi:type="dcterms:W3CDTF">2019-09-13T13:44:00Z</dcterms:modified>
</cp:coreProperties>
</file>