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601" w:tblpY="1"/>
        <w:tblOverlap w:val="never"/>
        <w:tblW w:w="10915" w:type="dxa"/>
        <w:tblLayout w:type="fixed"/>
        <w:tblLook w:val="04A0" w:firstRow="1" w:lastRow="0" w:firstColumn="1" w:lastColumn="0" w:noHBand="0" w:noVBand="1"/>
      </w:tblPr>
      <w:tblGrid>
        <w:gridCol w:w="685"/>
        <w:gridCol w:w="1867"/>
        <w:gridCol w:w="179"/>
        <w:gridCol w:w="105"/>
        <w:gridCol w:w="1701"/>
        <w:gridCol w:w="240"/>
        <w:gridCol w:w="604"/>
        <w:gridCol w:w="573"/>
        <w:gridCol w:w="869"/>
        <w:gridCol w:w="1222"/>
        <w:gridCol w:w="824"/>
        <w:gridCol w:w="2046"/>
      </w:tblGrid>
      <w:tr w:rsidR="00DB1E8A" w:rsidRPr="007D2B25" w:rsidTr="001C12E9">
        <w:tc>
          <w:tcPr>
            <w:tcW w:w="10915" w:type="dxa"/>
            <w:gridSpan w:val="12"/>
            <w:shd w:val="clear" w:color="auto" w:fill="D9D9D9" w:themeFill="background1" w:themeFillShade="D9"/>
          </w:tcPr>
          <w:p w:rsidR="00DB1E8A" w:rsidRPr="00CA57AE" w:rsidRDefault="00DB1E8A" w:rsidP="003C0547">
            <w:pPr>
              <w:rPr>
                <w:rFonts w:ascii="Arial" w:hAnsi="Arial" w:cs="Arial"/>
                <w:b/>
                <w:szCs w:val="22"/>
              </w:rPr>
            </w:pPr>
            <w:bookmarkStart w:id="0" w:name="_GoBack"/>
            <w:bookmarkEnd w:id="0"/>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3C0547">
            <w:pPr>
              <w:rPr>
                <w:rFonts w:ascii="Arial" w:hAnsi="Arial" w:cs="Arial"/>
                <w:b/>
                <w:sz w:val="22"/>
                <w:szCs w:val="22"/>
              </w:rPr>
            </w:pPr>
          </w:p>
        </w:tc>
      </w:tr>
      <w:tr w:rsidR="00CA57AE" w:rsidRPr="007D2B25" w:rsidTr="001C12E9">
        <w:tc>
          <w:tcPr>
            <w:tcW w:w="10915" w:type="dxa"/>
            <w:gridSpan w:val="12"/>
            <w:shd w:val="clear" w:color="auto" w:fill="D9D9D9" w:themeFill="background1" w:themeFillShade="D9"/>
          </w:tcPr>
          <w:p w:rsidR="00CA57AE" w:rsidRPr="00F442AE" w:rsidRDefault="00CA57AE" w:rsidP="003C0547">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3C0547">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1C12E9">
        <w:tc>
          <w:tcPr>
            <w:tcW w:w="10915" w:type="dxa"/>
            <w:gridSpan w:val="12"/>
            <w:shd w:val="clear" w:color="auto" w:fill="D9D9D9" w:themeFill="background1" w:themeFillShade="D9"/>
          </w:tcPr>
          <w:p w:rsidR="00CA57AE" w:rsidRDefault="00CA57AE" w:rsidP="003C0547">
            <w:pPr>
              <w:rPr>
                <w:rFonts w:ascii="Arial" w:hAnsi="Arial" w:cs="Arial"/>
                <w:b/>
                <w:sz w:val="22"/>
                <w:szCs w:val="22"/>
              </w:rPr>
            </w:pPr>
            <w:r>
              <w:rPr>
                <w:rFonts w:ascii="Arial" w:hAnsi="Arial" w:cs="Arial"/>
                <w:b/>
                <w:sz w:val="22"/>
                <w:szCs w:val="22"/>
              </w:rPr>
              <w:t>Section one – Project or plan details</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Project Title:</w:t>
            </w:r>
            <w:r w:rsidR="00DC6A5E">
              <w:rPr>
                <w:rFonts w:ascii="Arial" w:hAnsi="Arial" w:cs="Arial"/>
                <w:b/>
                <w:sz w:val="22"/>
                <w:szCs w:val="22"/>
              </w:rPr>
              <w:t xml:space="preserve"> </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CA57AE" w:rsidRPr="00F32940" w:rsidRDefault="00B87213" w:rsidP="00940E1C">
            <w:pPr>
              <w:rPr>
                <w:rFonts w:asciiTheme="minorHAnsi" w:hAnsiTheme="minorHAnsi"/>
                <w:b/>
              </w:rPr>
            </w:pPr>
            <w:r>
              <w:rPr>
                <w:rFonts w:ascii="Arial" w:hAnsi="Arial" w:cs="Arial"/>
                <w:b/>
                <w:sz w:val="22"/>
                <w:szCs w:val="22"/>
              </w:rPr>
              <w:t xml:space="preserve"> </w:t>
            </w:r>
            <w:r w:rsidR="00940E1C">
              <w:rPr>
                <w:rFonts w:asciiTheme="minorHAnsi" w:hAnsiTheme="minorHAnsi"/>
                <w:b/>
              </w:rPr>
              <w:t>Amparo</w:t>
            </w:r>
            <w:r w:rsidR="00F32940">
              <w:rPr>
                <w:rFonts w:asciiTheme="minorHAnsi" w:hAnsiTheme="minorHAnsi"/>
                <w:b/>
              </w:rPr>
              <w:t xml:space="preserve"> Service </w:t>
            </w:r>
            <w:r w:rsidR="00940E1C">
              <w:rPr>
                <w:rFonts w:asciiTheme="minorHAnsi" w:hAnsiTheme="minorHAnsi"/>
                <w:b/>
              </w:rPr>
              <w:t>Specification</w:t>
            </w:r>
            <w:r w:rsidR="006F1895">
              <w:rPr>
                <w:rFonts w:ascii="Arial" w:hAnsi="Arial" w:cs="Arial"/>
                <w:b/>
                <w:sz w:val="22"/>
                <w:szCs w:val="22"/>
              </w:rPr>
              <w:t xml:space="preserve"> </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1.2</w:t>
            </w:r>
          </w:p>
        </w:tc>
        <w:tc>
          <w:tcPr>
            <w:tcW w:w="4696" w:type="dxa"/>
            <w:gridSpan w:val="6"/>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Project Lead:</w:t>
            </w:r>
          </w:p>
        </w:tc>
        <w:tc>
          <w:tcPr>
            <w:tcW w:w="5534" w:type="dxa"/>
            <w:gridSpan w:val="5"/>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Contact Details:</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4696" w:type="dxa"/>
            <w:gridSpan w:val="6"/>
            <w:tcBorders>
              <w:bottom w:val="single" w:sz="4" w:space="0" w:color="auto"/>
            </w:tcBorders>
          </w:tcPr>
          <w:p w:rsidR="00CA57AE" w:rsidRPr="007D2B25" w:rsidRDefault="00570C3E" w:rsidP="003C0547">
            <w:pPr>
              <w:rPr>
                <w:rFonts w:ascii="Arial" w:hAnsi="Arial" w:cs="Arial"/>
                <w:sz w:val="22"/>
                <w:szCs w:val="22"/>
              </w:rPr>
            </w:pPr>
            <w:r>
              <w:rPr>
                <w:rFonts w:ascii="Arial" w:hAnsi="Arial" w:cs="Arial"/>
                <w:sz w:val="22"/>
                <w:szCs w:val="22"/>
              </w:rPr>
              <w:t>Beki McAlister</w:t>
            </w:r>
            <w:r w:rsidR="006F1895">
              <w:rPr>
                <w:rFonts w:ascii="Arial" w:hAnsi="Arial" w:cs="Arial"/>
                <w:sz w:val="22"/>
                <w:szCs w:val="22"/>
              </w:rPr>
              <w:t xml:space="preserve"> </w:t>
            </w:r>
          </w:p>
        </w:tc>
        <w:tc>
          <w:tcPr>
            <w:tcW w:w="5534" w:type="dxa"/>
            <w:gridSpan w:val="5"/>
            <w:tcBorders>
              <w:bottom w:val="single" w:sz="4" w:space="0" w:color="auto"/>
            </w:tcBorders>
          </w:tcPr>
          <w:p w:rsidR="00CA57AE" w:rsidRPr="007D2B25" w:rsidRDefault="00570C3E" w:rsidP="003C0547">
            <w:pPr>
              <w:rPr>
                <w:rFonts w:ascii="Arial" w:hAnsi="Arial" w:cs="Arial"/>
                <w:sz w:val="22"/>
                <w:szCs w:val="22"/>
              </w:rPr>
            </w:pPr>
            <w:r>
              <w:rPr>
                <w:rFonts w:ascii="Arial" w:hAnsi="Arial" w:cs="Arial"/>
                <w:sz w:val="22"/>
                <w:szCs w:val="22"/>
              </w:rPr>
              <w:t>Rebecca.mcalister@nhs.net</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1.3</w:t>
            </w:r>
          </w:p>
        </w:tc>
        <w:tc>
          <w:tcPr>
            <w:tcW w:w="10230" w:type="dxa"/>
            <w:gridSpan w:val="11"/>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This activity /project is:</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shd w:val="clear" w:color="auto" w:fill="D9D9D9" w:themeFill="background1" w:themeFillShade="D9"/>
          </w:tcPr>
          <w:p w:rsidR="00CA57AE" w:rsidRPr="00D66C59" w:rsidRDefault="00CA57AE" w:rsidP="00940E1C">
            <w:pPr>
              <w:rPr>
                <w:rFonts w:ascii="Arial" w:hAnsi="Arial" w:cs="Arial"/>
                <w:b/>
                <w:sz w:val="22"/>
                <w:szCs w:val="22"/>
              </w:rPr>
            </w:pPr>
            <w:r w:rsidRPr="00D66C59">
              <w:rPr>
                <w:rFonts w:ascii="Arial" w:hAnsi="Arial" w:cs="Arial"/>
                <w:b/>
                <w:sz w:val="22"/>
                <w:szCs w:val="22"/>
              </w:rPr>
              <w:t xml:space="preserve">Project </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1.4</w:t>
            </w:r>
          </w:p>
        </w:tc>
        <w:tc>
          <w:tcPr>
            <w:tcW w:w="10230" w:type="dxa"/>
            <w:gridSpan w:val="11"/>
            <w:shd w:val="clear" w:color="auto" w:fill="D9D9D9" w:themeFill="background1" w:themeFillShade="D9"/>
          </w:tcPr>
          <w:p w:rsidR="00CA57AE" w:rsidRPr="007D2B25" w:rsidRDefault="004B199D" w:rsidP="003C0547">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940E1C" w:rsidRDefault="00940E1C" w:rsidP="00940E1C">
            <w:pPr>
              <w:autoSpaceDE w:val="0"/>
              <w:autoSpaceDN w:val="0"/>
              <w:adjustRightInd w:val="0"/>
              <w:jc w:val="both"/>
              <w:rPr>
                <w:rFonts w:ascii="Arial" w:hAnsi="Arial" w:cs="Arial"/>
                <w:sz w:val="22"/>
                <w:szCs w:val="22"/>
              </w:rPr>
            </w:pPr>
            <w:r w:rsidRPr="00940E1C">
              <w:rPr>
                <w:rFonts w:ascii="Arial" w:hAnsi="Arial" w:cs="Arial"/>
                <w:sz w:val="22"/>
                <w:szCs w:val="22"/>
              </w:rPr>
              <w:t xml:space="preserve">The South Yorkshire </w:t>
            </w:r>
            <w:r w:rsidRPr="00940E1C">
              <w:rPr>
                <w:rFonts w:ascii="EffraLight-Regular" w:eastAsiaTheme="minorHAnsi" w:hAnsi="EffraLight-Regular" w:cs="EffraLight-Regular"/>
                <w:sz w:val="22"/>
                <w:szCs w:val="22"/>
                <w:lang w:eastAsia="en-US"/>
              </w:rPr>
              <w:t>&amp; Bassetlaw</w:t>
            </w:r>
            <w:r w:rsidRPr="00940E1C">
              <w:rPr>
                <w:rFonts w:ascii="Arial" w:hAnsi="Arial" w:cs="Arial"/>
                <w:sz w:val="22"/>
                <w:szCs w:val="22"/>
              </w:rPr>
              <w:t xml:space="preserve"> Integrated Care System (SY&amp;B ICS) has identified Mental health is a key priority - suicide prevention is one strand within the priority. The SY&amp;BL ICS </w:t>
            </w:r>
            <w:r w:rsidRPr="00940E1C">
              <w:rPr>
                <w:rFonts w:ascii="EffraLight-Regular" w:eastAsiaTheme="minorHAnsi" w:hAnsi="EffraLight-Regular" w:cs="EffraLight-Regular"/>
                <w:sz w:val="22"/>
                <w:szCs w:val="22"/>
                <w:lang w:eastAsia="en-US"/>
              </w:rPr>
              <w:t xml:space="preserve">recognises that the impact of suicide is complex and the effects profound, not only on the family and friends of the person who has died, but also on the wider community. It </w:t>
            </w:r>
            <w:r w:rsidRPr="00940E1C">
              <w:rPr>
                <w:rFonts w:ascii="Arial" w:hAnsi="Arial" w:cs="Arial"/>
                <w:sz w:val="22"/>
                <w:szCs w:val="22"/>
              </w:rPr>
              <w:t>also recognises the importance of those who are bereaved from, affected by or exposed to suicide receiving the support they need, with partners across the health and social care system working together to develop consistent, evidence-based approaches.</w:t>
            </w:r>
          </w:p>
          <w:p w:rsidR="00940E1C" w:rsidRDefault="00940E1C" w:rsidP="00940E1C">
            <w:pPr>
              <w:autoSpaceDE w:val="0"/>
              <w:autoSpaceDN w:val="0"/>
              <w:adjustRightInd w:val="0"/>
              <w:jc w:val="both"/>
              <w:rPr>
                <w:rFonts w:ascii="Arial" w:hAnsi="Arial" w:cs="Arial"/>
                <w:sz w:val="22"/>
                <w:szCs w:val="22"/>
              </w:rPr>
            </w:pPr>
          </w:p>
          <w:p w:rsidR="00940E1C" w:rsidRDefault="00940E1C" w:rsidP="00940E1C">
            <w:pPr>
              <w:jc w:val="both"/>
              <w:rPr>
                <w:rFonts w:ascii="Arial" w:eastAsiaTheme="minorHAnsi" w:hAnsi="Arial" w:cs="Arial"/>
                <w:sz w:val="22"/>
                <w:szCs w:val="22"/>
                <w:lang w:eastAsia="en-US"/>
              </w:rPr>
            </w:pPr>
            <w:r w:rsidRPr="00940E1C">
              <w:rPr>
                <w:rFonts w:ascii="Arial" w:eastAsiaTheme="minorHAnsi" w:hAnsi="Arial" w:cs="Arial"/>
                <w:sz w:val="22"/>
                <w:szCs w:val="22"/>
                <w:lang w:eastAsia="en-US"/>
              </w:rPr>
              <w:t xml:space="preserve">As part of the suicide postvention pathway development across SYB a decision has been taken to </w:t>
            </w:r>
            <w:r>
              <w:rPr>
                <w:rFonts w:ascii="Arial" w:eastAsiaTheme="minorHAnsi" w:hAnsi="Arial" w:cs="Arial"/>
                <w:sz w:val="22"/>
                <w:szCs w:val="22"/>
                <w:lang w:eastAsia="en-US"/>
              </w:rPr>
              <w:t xml:space="preserve">work together to </w:t>
            </w:r>
            <w:r w:rsidRPr="00940E1C">
              <w:rPr>
                <w:rFonts w:ascii="Arial" w:eastAsiaTheme="minorHAnsi" w:hAnsi="Arial" w:cs="Arial"/>
                <w:sz w:val="22"/>
                <w:szCs w:val="22"/>
                <w:lang w:eastAsia="en-US"/>
              </w:rPr>
              <w:t xml:space="preserve">pilot the </w:t>
            </w:r>
            <w:r>
              <w:rPr>
                <w:rFonts w:ascii="Arial" w:eastAsiaTheme="minorHAnsi" w:hAnsi="Arial" w:cs="Arial"/>
                <w:sz w:val="22"/>
                <w:szCs w:val="22"/>
                <w:lang w:eastAsia="en-US"/>
              </w:rPr>
              <w:t xml:space="preserve">joint </w:t>
            </w:r>
            <w:r w:rsidRPr="00940E1C">
              <w:rPr>
                <w:rFonts w:ascii="Arial" w:eastAsiaTheme="minorHAnsi" w:hAnsi="Arial" w:cs="Arial"/>
                <w:sz w:val="22"/>
                <w:szCs w:val="22"/>
                <w:lang w:eastAsia="en-US"/>
              </w:rPr>
              <w:t>commissioning of a bereavement support service to ensure that all people who are bereaved from suicide across SYB have timely access to a support service.  An SYB ICS bereavement support task and finish group has been established to support this area of work and monitor the effectiveness of the pilot of SYB wide bereavement support in the coming months.</w:t>
            </w:r>
            <w:r>
              <w:rPr>
                <w:rFonts w:ascii="Arial" w:eastAsiaTheme="minorHAnsi" w:hAnsi="Arial" w:cs="Arial"/>
                <w:sz w:val="22"/>
                <w:szCs w:val="22"/>
                <w:lang w:eastAsia="en-US"/>
              </w:rPr>
              <w:t xml:space="preserve">  At the time of writing commitment has been secured from Rotherham, Doncaster, Barnsley and Sheffield to jointly commission this Service.</w:t>
            </w:r>
          </w:p>
          <w:p w:rsidR="00940E1C" w:rsidRPr="00940E1C" w:rsidRDefault="00940E1C" w:rsidP="00462C3B">
            <w:pPr>
              <w:tabs>
                <w:tab w:val="left" w:pos="3460"/>
              </w:tabs>
              <w:rPr>
                <w:rFonts w:ascii="Arial" w:hAnsi="Arial" w:cs="Arial"/>
                <w:sz w:val="22"/>
                <w:szCs w:val="22"/>
              </w:rPr>
            </w:pPr>
          </w:p>
          <w:p w:rsidR="00940E1C" w:rsidRPr="00940E1C" w:rsidRDefault="00940E1C" w:rsidP="00940E1C">
            <w:pPr>
              <w:rPr>
                <w:rFonts w:ascii="Arial" w:hAnsi="Arial" w:cs="Arial"/>
                <w:color w:val="111111"/>
                <w:sz w:val="22"/>
                <w:szCs w:val="22"/>
                <w:shd w:val="clear" w:color="auto" w:fill="FFFFFF"/>
              </w:rPr>
            </w:pPr>
            <w:r w:rsidRPr="00940E1C">
              <w:rPr>
                <w:rFonts w:ascii="Arial" w:hAnsi="Arial" w:cs="Arial"/>
                <w:sz w:val="22"/>
                <w:szCs w:val="22"/>
              </w:rPr>
              <w:t xml:space="preserve">This EIA is </w:t>
            </w:r>
            <w:r>
              <w:rPr>
                <w:rFonts w:ascii="Arial" w:hAnsi="Arial" w:cs="Arial"/>
                <w:sz w:val="22"/>
                <w:szCs w:val="22"/>
              </w:rPr>
              <w:t xml:space="preserve">to support the decision-making around the contract with Amparo to provide a consistent and accessible support service to those who are exposed to, affected by or bereaved by suicide – across Sheffield, Barnsley, Rotherham and Doncaster. </w:t>
            </w:r>
            <w:r>
              <w:rPr>
                <w:rFonts w:ascii="Arial" w:hAnsi="Arial" w:cs="Arial"/>
                <w:sz w:val="20"/>
              </w:rPr>
              <w:t xml:space="preserve"> </w:t>
            </w:r>
            <w:r w:rsidRPr="00940E1C">
              <w:rPr>
                <w:rFonts w:ascii="Arial" w:hAnsi="Arial" w:cs="Arial"/>
                <w:sz w:val="22"/>
                <w:szCs w:val="22"/>
              </w:rPr>
              <w:t xml:space="preserve">This Service will provide postvention support for people who have been exposed, affected or bereaved suicide, to support their recovery and to prevent adverse outcomes, reduce their distress and to prevent adverse outcomes. </w:t>
            </w:r>
            <w:r w:rsidRPr="00940E1C">
              <w:rPr>
                <w:rFonts w:ascii="Arial" w:hAnsi="Arial" w:cs="Arial"/>
                <w:color w:val="111111"/>
                <w:sz w:val="22"/>
                <w:szCs w:val="22"/>
                <w:shd w:val="clear" w:color="auto" w:fill="FFFFFF"/>
              </w:rPr>
              <w:t xml:space="preserve">Effective postvention support is viewed across the ICS as contributing toward suicide prevention among those people who are bereaved by suicide. </w:t>
            </w:r>
          </w:p>
          <w:p w:rsidR="00462C3B" w:rsidRPr="007D2B25" w:rsidRDefault="00462C3B" w:rsidP="00940E1C">
            <w:pPr>
              <w:rPr>
                <w:rFonts w:ascii="Arial" w:hAnsi="Arial" w:cs="Arial"/>
                <w:sz w:val="22"/>
                <w:szCs w:val="22"/>
              </w:rPr>
            </w:pP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1.5</w:t>
            </w:r>
          </w:p>
        </w:tc>
        <w:tc>
          <w:tcPr>
            <w:tcW w:w="10230" w:type="dxa"/>
            <w:gridSpan w:val="11"/>
            <w:shd w:val="clear" w:color="auto" w:fill="D9D9D9" w:themeFill="background1" w:themeFillShade="D9"/>
          </w:tcPr>
          <w:p w:rsidR="00CA57AE" w:rsidRPr="007D2B25" w:rsidRDefault="00CA57AE" w:rsidP="003C0547">
            <w:pPr>
              <w:rPr>
                <w:rFonts w:ascii="Arial" w:hAnsi="Arial" w:cs="Arial"/>
                <w:sz w:val="22"/>
                <w:szCs w:val="22"/>
              </w:rPr>
            </w:pPr>
            <w:r w:rsidRPr="007D2B25">
              <w:rPr>
                <w:rFonts w:ascii="Arial" w:hAnsi="Arial" w:cs="Arial"/>
                <w:b/>
                <w:sz w:val="22"/>
                <w:szCs w:val="22"/>
              </w:rPr>
              <w:t>Timescales</w:t>
            </w:r>
          </w:p>
        </w:tc>
      </w:tr>
      <w:tr w:rsidR="00CA57AE" w:rsidRPr="007D2B25" w:rsidTr="001C12E9">
        <w:tc>
          <w:tcPr>
            <w:tcW w:w="685" w:type="dxa"/>
            <w:vMerge/>
            <w:tcBorders>
              <w:bottom w:val="single" w:sz="4" w:space="0" w:color="auto"/>
            </w:tcBorders>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7A67F4" w:rsidRPr="007D2B25" w:rsidRDefault="00940E1C" w:rsidP="006F1895">
            <w:pPr>
              <w:rPr>
                <w:rFonts w:ascii="Arial" w:hAnsi="Arial" w:cs="Arial"/>
                <w:sz w:val="22"/>
                <w:szCs w:val="22"/>
              </w:rPr>
            </w:pPr>
            <w:r>
              <w:rPr>
                <w:rFonts w:ascii="Arial" w:hAnsi="Arial" w:cs="Arial"/>
                <w:sz w:val="22"/>
                <w:szCs w:val="22"/>
              </w:rPr>
              <w:t xml:space="preserve">01 January 2020 to 01 January 2021 </w:t>
            </w:r>
          </w:p>
        </w:tc>
      </w:tr>
      <w:tr w:rsidR="00CA57AE" w:rsidRPr="007D2B25" w:rsidTr="001C12E9">
        <w:tc>
          <w:tcPr>
            <w:tcW w:w="685" w:type="dxa"/>
            <w:tcBorders>
              <w:bottom w:val="single" w:sz="4" w:space="0" w:color="auto"/>
            </w:tcBorders>
            <w:shd w:val="clear" w:color="auto" w:fill="FFFFFF" w:themeFill="background1"/>
          </w:tcPr>
          <w:p w:rsidR="00CA57AE" w:rsidRPr="00CA57AE" w:rsidRDefault="00CA57AE" w:rsidP="003C0547">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3C0547">
            <w:pPr>
              <w:rPr>
                <w:rFonts w:ascii="Arial" w:hAnsi="Arial" w:cs="Arial"/>
                <w:szCs w:val="22"/>
              </w:rPr>
            </w:pPr>
            <w:r w:rsidRPr="00CA57AE">
              <w:rPr>
                <w:rFonts w:ascii="Arial" w:hAnsi="Arial" w:cs="Arial"/>
                <w:b/>
                <w:szCs w:val="22"/>
              </w:rPr>
              <w:t>Equality Impact Assessment</w:t>
            </w:r>
          </w:p>
        </w:tc>
      </w:tr>
      <w:tr w:rsidR="00CA57AE" w:rsidRPr="007D2B25" w:rsidTr="001C12E9">
        <w:tc>
          <w:tcPr>
            <w:tcW w:w="685" w:type="dxa"/>
            <w:vMerge w:val="restart"/>
          </w:tcPr>
          <w:p w:rsidR="00CA57AE" w:rsidRDefault="00CA57AE" w:rsidP="003C0547">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shd w:val="clear" w:color="auto" w:fill="D9D9D9" w:themeFill="background1" w:themeFillShade="D9"/>
          </w:tcPr>
          <w:p w:rsidR="00CA57AE" w:rsidRDefault="00CA57AE" w:rsidP="003C0547">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3C0547">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1C12E9">
        <w:tc>
          <w:tcPr>
            <w:tcW w:w="685" w:type="dxa"/>
            <w:vMerge/>
            <w:tcBorders>
              <w:bottom w:val="single" w:sz="4" w:space="0" w:color="auto"/>
            </w:tcBorders>
          </w:tcPr>
          <w:p w:rsidR="00CA57AE" w:rsidRDefault="00CA57AE" w:rsidP="003C0547">
            <w:pPr>
              <w:rPr>
                <w:rFonts w:ascii="Arial" w:hAnsi="Arial" w:cs="Arial"/>
                <w:sz w:val="22"/>
                <w:szCs w:val="22"/>
              </w:rPr>
            </w:pPr>
          </w:p>
        </w:tc>
        <w:tc>
          <w:tcPr>
            <w:tcW w:w="10230" w:type="dxa"/>
            <w:gridSpan w:val="11"/>
            <w:tcBorders>
              <w:bottom w:val="single" w:sz="4" w:space="0" w:color="auto"/>
            </w:tcBorders>
          </w:tcPr>
          <w:p w:rsidR="00940E1C" w:rsidRDefault="00940E1C" w:rsidP="00C134C5">
            <w:pPr>
              <w:pStyle w:val="Default"/>
              <w:rPr>
                <w:rFonts w:ascii="Arial" w:hAnsi="Arial" w:cs="Arial"/>
                <w:b/>
                <w:sz w:val="22"/>
                <w:szCs w:val="22"/>
              </w:rPr>
            </w:pPr>
          </w:p>
          <w:p w:rsidR="00AC12E4" w:rsidRDefault="00AC12E4" w:rsidP="00940E1C">
            <w:pPr>
              <w:rPr>
                <w:rFonts w:ascii="Arial" w:hAnsi="Arial" w:cs="Arial"/>
                <w:sz w:val="22"/>
                <w:szCs w:val="22"/>
              </w:rPr>
            </w:pPr>
            <w:r>
              <w:rPr>
                <w:rFonts w:ascii="Arial" w:hAnsi="Arial" w:cs="Arial"/>
                <w:sz w:val="22"/>
                <w:szCs w:val="22"/>
              </w:rPr>
              <w:t xml:space="preserve">It is widely acknowledged that Service provision has been patchy to date across the ICS footprint. </w:t>
            </w:r>
            <w:r w:rsidR="00940E1C">
              <w:rPr>
                <w:rFonts w:ascii="Arial" w:hAnsi="Arial" w:cs="Arial"/>
                <w:sz w:val="22"/>
                <w:szCs w:val="22"/>
              </w:rPr>
              <w:t xml:space="preserve">The change in commissioning arrangements will extend </w:t>
            </w:r>
            <w:r>
              <w:rPr>
                <w:rFonts w:ascii="Arial" w:hAnsi="Arial" w:cs="Arial"/>
                <w:sz w:val="22"/>
                <w:szCs w:val="22"/>
              </w:rPr>
              <w:t xml:space="preserve">the Service </w:t>
            </w:r>
            <w:r w:rsidR="00940E1C">
              <w:rPr>
                <w:rFonts w:ascii="Arial" w:hAnsi="Arial" w:cs="Arial"/>
                <w:sz w:val="22"/>
                <w:szCs w:val="22"/>
              </w:rPr>
              <w:t>to other LA/CCG areas where the Service hasn’t been available previously</w:t>
            </w:r>
            <w:r>
              <w:rPr>
                <w:rFonts w:ascii="Arial" w:hAnsi="Arial" w:cs="Arial"/>
                <w:sz w:val="22"/>
                <w:szCs w:val="22"/>
              </w:rPr>
              <w:t xml:space="preserve"> and ensure a consistent pathway across a wider geographical footprint.</w:t>
            </w:r>
          </w:p>
          <w:p w:rsidR="00AC12E4" w:rsidRDefault="00AC12E4" w:rsidP="00940E1C">
            <w:pPr>
              <w:rPr>
                <w:rFonts w:ascii="Arial" w:hAnsi="Arial" w:cs="Arial"/>
                <w:sz w:val="22"/>
                <w:szCs w:val="22"/>
              </w:rPr>
            </w:pPr>
          </w:p>
          <w:p w:rsidR="00940E1C" w:rsidRDefault="00940E1C" w:rsidP="00940E1C">
            <w:pPr>
              <w:rPr>
                <w:rFonts w:ascii="Arial" w:hAnsi="Arial" w:cs="Arial"/>
                <w:sz w:val="22"/>
                <w:szCs w:val="22"/>
              </w:rPr>
            </w:pPr>
            <w:r>
              <w:rPr>
                <w:rFonts w:ascii="Arial" w:hAnsi="Arial" w:cs="Arial"/>
                <w:sz w:val="22"/>
                <w:szCs w:val="22"/>
              </w:rPr>
              <w:t xml:space="preserve">It will also widen access to the Service to explicitly include anyone of the age of 18 years old who has been exposed to, affected by or bereaved by suicide. This broader access </w:t>
            </w:r>
            <w:proofErr w:type="gramStart"/>
            <w:r>
              <w:rPr>
                <w:rFonts w:ascii="Arial" w:hAnsi="Arial" w:cs="Arial"/>
                <w:sz w:val="22"/>
                <w:szCs w:val="22"/>
              </w:rPr>
              <w:t>criteria</w:t>
            </w:r>
            <w:proofErr w:type="gramEnd"/>
            <w:r>
              <w:rPr>
                <w:rFonts w:ascii="Arial" w:hAnsi="Arial" w:cs="Arial"/>
                <w:sz w:val="22"/>
                <w:szCs w:val="22"/>
              </w:rPr>
              <w:t xml:space="preserve"> allows for people who work in Barnsley, Rotherham, Sheffield and Doncaster to access the service even though they may not be a “resident” or have a GP in one of the above listed areas. </w:t>
            </w:r>
          </w:p>
          <w:p w:rsidR="00940E1C" w:rsidRDefault="00940E1C" w:rsidP="00940E1C">
            <w:pPr>
              <w:rPr>
                <w:rFonts w:ascii="Arial" w:hAnsi="Arial" w:cs="Arial"/>
                <w:sz w:val="22"/>
                <w:szCs w:val="22"/>
              </w:rPr>
            </w:pPr>
          </w:p>
          <w:p w:rsidR="00940E1C" w:rsidRPr="00940E1C" w:rsidRDefault="00940E1C" w:rsidP="00940E1C">
            <w:pPr>
              <w:spacing w:line="276" w:lineRule="auto"/>
              <w:rPr>
                <w:rFonts w:ascii="Arial" w:hAnsi="Arial" w:cs="Arial"/>
                <w:sz w:val="22"/>
                <w:szCs w:val="22"/>
              </w:rPr>
            </w:pPr>
            <w:r w:rsidRPr="00940E1C">
              <w:rPr>
                <w:rFonts w:ascii="Arial" w:hAnsi="Arial" w:cs="Arial"/>
                <w:sz w:val="22"/>
                <w:szCs w:val="22"/>
              </w:rPr>
              <w:t xml:space="preserve">The following local outcomes have been identified by the </w:t>
            </w:r>
            <w:r w:rsidRPr="00940E1C">
              <w:rPr>
                <w:rFonts w:ascii="Arial" w:eastAsiaTheme="minorHAnsi" w:hAnsi="Arial" w:cs="Arial"/>
                <w:sz w:val="22"/>
                <w:szCs w:val="22"/>
                <w:lang w:eastAsia="en-US"/>
              </w:rPr>
              <w:t xml:space="preserve">SYB ICS bereavement support task and finish group in relation to this Service: </w:t>
            </w:r>
          </w:p>
          <w:p w:rsidR="00940E1C" w:rsidRPr="00940E1C" w:rsidRDefault="00940E1C" w:rsidP="00940E1C">
            <w:pPr>
              <w:spacing w:line="276" w:lineRule="auto"/>
              <w:rPr>
                <w:rFonts w:ascii="Arial" w:hAnsi="Arial" w:cs="Arial"/>
                <w:sz w:val="22"/>
                <w:szCs w:val="22"/>
              </w:rPr>
            </w:pPr>
          </w:p>
          <w:p w:rsidR="00940E1C" w:rsidRPr="00940E1C" w:rsidRDefault="00940E1C" w:rsidP="00940E1C">
            <w:pPr>
              <w:pStyle w:val="ListParagraph"/>
              <w:numPr>
                <w:ilvl w:val="0"/>
                <w:numId w:val="35"/>
              </w:numPr>
              <w:spacing w:after="0"/>
              <w:contextualSpacing w:val="0"/>
              <w:rPr>
                <w:rFonts w:ascii="Arial" w:hAnsi="Arial" w:cs="Arial"/>
              </w:rPr>
            </w:pPr>
            <w:r w:rsidRPr="00940E1C">
              <w:rPr>
                <w:rFonts w:ascii="Arial" w:hAnsi="Arial" w:cs="Arial"/>
              </w:rPr>
              <w:t xml:space="preserve">A reduction in suicide rates among people </w:t>
            </w:r>
            <w:r w:rsidR="00AC12E4">
              <w:rPr>
                <w:rFonts w:ascii="Arial" w:hAnsi="Arial" w:cs="Arial"/>
              </w:rPr>
              <w:t xml:space="preserve">exposed to, affected or </w:t>
            </w:r>
            <w:r w:rsidRPr="00940E1C">
              <w:rPr>
                <w:rFonts w:ascii="Arial" w:hAnsi="Arial" w:cs="Arial"/>
              </w:rPr>
              <w:t>bereaved by suicide</w:t>
            </w:r>
          </w:p>
          <w:p w:rsidR="00940E1C" w:rsidRPr="00940E1C" w:rsidRDefault="00940E1C" w:rsidP="00940E1C">
            <w:pPr>
              <w:pStyle w:val="ListParagraph"/>
              <w:numPr>
                <w:ilvl w:val="0"/>
                <w:numId w:val="35"/>
              </w:numPr>
              <w:spacing w:after="0"/>
              <w:contextualSpacing w:val="0"/>
              <w:rPr>
                <w:rFonts w:ascii="Arial" w:hAnsi="Arial" w:cs="Arial"/>
              </w:rPr>
            </w:pPr>
            <w:r w:rsidRPr="00940E1C">
              <w:rPr>
                <w:rFonts w:ascii="Arial" w:hAnsi="Arial" w:cs="Arial"/>
              </w:rPr>
              <w:t>An Increased Service uptake</w:t>
            </w:r>
          </w:p>
          <w:p w:rsidR="00940E1C" w:rsidRPr="00940E1C" w:rsidRDefault="00940E1C" w:rsidP="00940E1C">
            <w:pPr>
              <w:pStyle w:val="ListParagraph"/>
              <w:numPr>
                <w:ilvl w:val="0"/>
                <w:numId w:val="35"/>
              </w:numPr>
              <w:spacing w:after="0"/>
              <w:contextualSpacing w:val="0"/>
              <w:rPr>
                <w:rFonts w:ascii="Arial" w:hAnsi="Arial" w:cs="Arial"/>
              </w:rPr>
            </w:pPr>
            <w:r w:rsidRPr="00940E1C">
              <w:rPr>
                <w:rFonts w:ascii="Arial" w:hAnsi="Arial" w:cs="Arial"/>
              </w:rPr>
              <w:t xml:space="preserve">A Consistently offer of high quality support available in all local places </w:t>
            </w:r>
          </w:p>
          <w:p w:rsidR="00940E1C" w:rsidRPr="00940E1C" w:rsidRDefault="00940E1C" w:rsidP="00940E1C">
            <w:pPr>
              <w:pStyle w:val="ListParagraph"/>
              <w:numPr>
                <w:ilvl w:val="0"/>
                <w:numId w:val="35"/>
              </w:numPr>
              <w:spacing w:after="0"/>
              <w:contextualSpacing w:val="0"/>
              <w:rPr>
                <w:rFonts w:ascii="Arial" w:hAnsi="Arial" w:cs="Arial"/>
              </w:rPr>
            </w:pPr>
            <w:r w:rsidRPr="00940E1C">
              <w:rPr>
                <w:rFonts w:ascii="Arial" w:hAnsi="Arial" w:cs="Arial"/>
              </w:rPr>
              <w:t>An increase for  individual well-being and community resilience</w:t>
            </w:r>
          </w:p>
          <w:p w:rsidR="00940E1C" w:rsidRPr="00940E1C" w:rsidRDefault="00940E1C" w:rsidP="00940E1C">
            <w:pPr>
              <w:pStyle w:val="ListParagraph"/>
              <w:numPr>
                <w:ilvl w:val="0"/>
                <w:numId w:val="35"/>
              </w:numPr>
              <w:spacing w:after="0"/>
              <w:contextualSpacing w:val="0"/>
              <w:rPr>
                <w:rFonts w:ascii="Arial" w:hAnsi="Arial" w:cs="Arial"/>
              </w:rPr>
            </w:pPr>
            <w:r w:rsidRPr="00940E1C">
              <w:rPr>
                <w:rFonts w:ascii="Arial" w:hAnsi="Arial" w:cs="Arial"/>
              </w:rPr>
              <w:t>A reduction in the distress of people bereaved by suicide</w:t>
            </w:r>
          </w:p>
          <w:p w:rsidR="00940E1C" w:rsidRDefault="00940E1C" w:rsidP="00C134C5">
            <w:pPr>
              <w:pStyle w:val="Default"/>
              <w:rPr>
                <w:rFonts w:ascii="Arial" w:hAnsi="Arial" w:cs="Arial"/>
                <w:b/>
                <w:sz w:val="22"/>
                <w:szCs w:val="22"/>
              </w:rPr>
            </w:pPr>
          </w:p>
          <w:p w:rsidR="00940E1C" w:rsidRPr="00940E1C" w:rsidRDefault="00AC12E4" w:rsidP="00C134C5">
            <w:pPr>
              <w:pStyle w:val="Default"/>
              <w:rPr>
                <w:rFonts w:ascii="Arial" w:hAnsi="Arial" w:cs="Arial"/>
                <w:sz w:val="22"/>
                <w:szCs w:val="22"/>
              </w:rPr>
            </w:pPr>
            <w:r>
              <w:rPr>
                <w:rFonts w:ascii="Arial" w:hAnsi="Arial" w:cs="Arial"/>
                <w:sz w:val="22"/>
                <w:szCs w:val="22"/>
              </w:rPr>
              <w:t xml:space="preserve">As set out above the overarching aim of the Service is to reduce suicide rates among people </w:t>
            </w:r>
            <w:r w:rsidRPr="00AC12E4">
              <w:rPr>
                <w:rFonts w:ascii="Arial" w:hAnsi="Arial" w:cs="Arial"/>
                <w:sz w:val="22"/>
                <w:szCs w:val="22"/>
              </w:rPr>
              <w:t xml:space="preserve">exposed to, affected or bereaved by suicide. </w:t>
            </w:r>
            <w:r>
              <w:rPr>
                <w:rFonts w:ascii="Arial" w:hAnsi="Arial" w:cs="Arial"/>
                <w:sz w:val="22"/>
                <w:szCs w:val="22"/>
              </w:rPr>
              <w:t xml:space="preserve"> </w:t>
            </w:r>
            <w:r w:rsidR="00ED7098">
              <w:rPr>
                <w:rFonts w:ascii="Arial" w:hAnsi="Arial" w:cs="Arial"/>
                <w:sz w:val="22"/>
                <w:szCs w:val="22"/>
              </w:rPr>
              <w:t xml:space="preserve">See section 3.3 for further information. </w:t>
            </w:r>
          </w:p>
          <w:p w:rsidR="00940E1C" w:rsidRPr="007D2B25" w:rsidRDefault="00940E1C" w:rsidP="00C134C5">
            <w:pPr>
              <w:pStyle w:val="Default"/>
              <w:rPr>
                <w:rFonts w:ascii="Arial" w:hAnsi="Arial" w:cs="Arial"/>
                <w:b/>
                <w:sz w:val="22"/>
                <w:szCs w:val="22"/>
              </w:rPr>
            </w:pPr>
          </w:p>
        </w:tc>
      </w:tr>
      <w:tr w:rsidR="00CA57AE" w:rsidRPr="007D2B25" w:rsidTr="001C12E9">
        <w:tc>
          <w:tcPr>
            <w:tcW w:w="685" w:type="dxa"/>
            <w:vMerge w:val="restart"/>
          </w:tcPr>
          <w:p w:rsidR="00CA57AE" w:rsidRDefault="00CA57AE" w:rsidP="003C0547">
            <w:pPr>
              <w:rPr>
                <w:rFonts w:ascii="Arial" w:hAnsi="Arial" w:cs="Arial"/>
                <w:sz w:val="22"/>
                <w:szCs w:val="22"/>
              </w:rPr>
            </w:pPr>
            <w:r>
              <w:rPr>
                <w:rFonts w:ascii="Arial" w:hAnsi="Arial" w:cs="Arial"/>
                <w:sz w:val="22"/>
                <w:szCs w:val="22"/>
              </w:rPr>
              <w:lastRenderedPageBreak/>
              <w:t>2.2</w:t>
            </w:r>
          </w:p>
        </w:tc>
        <w:tc>
          <w:tcPr>
            <w:tcW w:w="10230" w:type="dxa"/>
            <w:gridSpan w:val="11"/>
            <w:shd w:val="clear" w:color="auto" w:fill="D9D9D9" w:themeFill="background1" w:themeFillShade="D9"/>
          </w:tcPr>
          <w:p w:rsidR="00CA57AE" w:rsidRPr="00FA6413" w:rsidRDefault="00CA57AE" w:rsidP="003C0547">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1C12E9">
        <w:tc>
          <w:tcPr>
            <w:tcW w:w="685" w:type="dxa"/>
            <w:vMerge/>
          </w:tcPr>
          <w:p w:rsidR="00CA57AE" w:rsidRDefault="00CA57AE" w:rsidP="003C0547">
            <w:pPr>
              <w:rPr>
                <w:rFonts w:ascii="Arial" w:hAnsi="Arial" w:cs="Arial"/>
                <w:sz w:val="22"/>
                <w:szCs w:val="22"/>
              </w:rPr>
            </w:pPr>
          </w:p>
        </w:tc>
        <w:tc>
          <w:tcPr>
            <w:tcW w:w="2151" w:type="dxa"/>
            <w:gridSpan w:val="3"/>
            <w:shd w:val="clear" w:color="auto" w:fill="D9D9D9" w:themeFill="background1" w:themeFillShade="D9"/>
          </w:tcPr>
          <w:p w:rsidR="00CA57AE" w:rsidRPr="00FA6413" w:rsidRDefault="00CA57AE" w:rsidP="003C0547">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shd w:val="clear" w:color="auto" w:fill="D9D9D9" w:themeFill="background1" w:themeFillShade="D9"/>
          </w:tcPr>
          <w:p w:rsidR="00CA57AE" w:rsidRPr="00FA6413" w:rsidRDefault="00CA57AE" w:rsidP="003C0547">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shd w:val="clear" w:color="auto" w:fill="D9D9D9" w:themeFill="background1" w:themeFillShade="D9"/>
          </w:tcPr>
          <w:p w:rsidR="00CA57AE" w:rsidRPr="00FA6413" w:rsidRDefault="00CA57AE" w:rsidP="003C0547">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1C12E9">
        <w:tc>
          <w:tcPr>
            <w:tcW w:w="685" w:type="dxa"/>
            <w:vMerge/>
          </w:tcPr>
          <w:p w:rsidR="00CA57AE" w:rsidRDefault="00CA57AE" w:rsidP="003C0547">
            <w:pPr>
              <w:rPr>
                <w:rFonts w:ascii="Arial" w:hAnsi="Arial" w:cs="Arial"/>
                <w:sz w:val="22"/>
                <w:szCs w:val="22"/>
              </w:rPr>
            </w:pPr>
          </w:p>
        </w:tc>
        <w:tc>
          <w:tcPr>
            <w:tcW w:w="2151" w:type="dxa"/>
            <w:gridSpan w:val="3"/>
            <w:shd w:val="clear" w:color="auto" w:fill="D9D9D9" w:themeFill="background1" w:themeFillShade="D9"/>
          </w:tcPr>
          <w:p w:rsidR="00CA57AE" w:rsidRPr="00FA6413" w:rsidRDefault="00CA57AE" w:rsidP="003C0547">
            <w:pPr>
              <w:ind w:left="177"/>
              <w:rPr>
                <w:rFonts w:ascii="Arial" w:hAnsi="Arial" w:cs="Arial"/>
                <w:b/>
                <w:sz w:val="22"/>
                <w:szCs w:val="22"/>
              </w:rPr>
            </w:pPr>
          </w:p>
        </w:tc>
        <w:tc>
          <w:tcPr>
            <w:tcW w:w="1701" w:type="dxa"/>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shd w:val="clear" w:color="auto" w:fill="D9D9D9" w:themeFill="background1" w:themeFillShade="D9"/>
          </w:tcPr>
          <w:p w:rsidR="00CA57AE" w:rsidRPr="00FA6413" w:rsidRDefault="00CA57AE" w:rsidP="003C0547">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3C0547">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1C12E9" w:rsidRDefault="00462C3B" w:rsidP="001C12E9">
            <w:pPr>
              <w:jc w:val="center"/>
              <w:rPr>
                <w:lang w:eastAsia="en-US"/>
              </w:rPr>
            </w:pPr>
            <w:r>
              <w:rPr>
                <w:rFonts w:ascii="Arial" w:hAnsi="Arial" w:cs="Arial"/>
                <w:b/>
                <w:sz w:val="22"/>
                <w:szCs w:val="22"/>
                <w:lang w:eastAsia="en-US"/>
              </w:rPr>
              <w:t>Y</w:t>
            </w:r>
          </w:p>
        </w:tc>
        <w:tc>
          <w:tcPr>
            <w:tcW w:w="1417" w:type="dxa"/>
            <w:gridSpan w:val="3"/>
          </w:tcPr>
          <w:p w:rsidR="001C12E9" w:rsidRDefault="00462C3B" w:rsidP="001C12E9">
            <w:pPr>
              <w:jc w:val="center"/>
              <w:rPr>
                <w:lang w:eastAsia="en-US"/>
              </w:rPr>
            </w:pPr>
            <w:r>
              <w:rPr>
                <w:rFonts w:ascii="Arial" w:hAnsi="Arial" w:cs="Arial"/>
                <w:b/>
                <w:sz w:val="22"/>
                <w:szCs w:val="22"/>
                <w:lang w:eastAsia="en-US"/>
              </w:rPr>
              <w:t>N</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AF4F0D" w:rsidRPr="00AF4F0D" w:rsidRDefault="00AF4F0D" w:rsidP="00AF4F0D">
            <w:pPr>
              <w:rPr>
                <w:rFonts w:ascii="Arial" w:hAnsi="Arial" w:cs="Arial"/>
                <w:sz w:val="20"/>
                <w:szCs w:val="20"/>
              </w:rPr>
            </w:pPr>
            <w:r w:rsidRPr="00AF4F0D">
              <w:rPr>
                <w:rFonts w:ascii="Arial" w:hAnsi="Arial" w:cs="Arial"/>
                <w:sz w:val="20"/>
                <w:szCs w:val="20"/>
              </w:rPr>
              <w:t xml:space="preserve">The Service </w:t>
            </w:r>
            <w:r>
              <w:rPr>
                <w:rFonts w:ascii="Arial" w:hAnsi="Arial" w:cs="Arial"/>
                <w:sz w:val="20"/>
                <w:szCs w:val="20"/>
              </w:rPr>
              <w:t>is for people aged 18 or over. Children and Young People will be signposted to appropriate local services for support.</w:t>
            </w: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1C12E9" w:rsidRDefault="00AF4F0D" w:rsidP="001C12E9">
            <w:pPr>
              <w:jc w:val="center"/>
              <w:rPr>
                <w:lang w:eastAsia="en-US"/>
              </w:rPr>
            </w:pPr>
            <w:r>
              <w:rPr>
                <w:rFonts w:ascii="Arial" w:hAnsi="Arial" w:cs="Arial"/>
                <w:b/>
                <w:sz w:val="22"/>
                <w:szCs w:val="22"/>
                <w:lang w:eastAsia="en-US"/>
              </w:rPr>
              <w:t>Y</w:t>
            </w:r>
          </w:p>
        </w:tc>
        <w:tc>
          <w:tcPr>
            <w:tcW w:w="1417" w:type="dxa"/>
            <w:gridSpan w:val="3"/>
          </w:tcPr>
          <w:p w:rsidR="001C12E9" w:rsidRDefault="00AF4F0D" w:rsidP="001C12E9">
            <w:pPr>
              <w:jc w:val="center"/>
              <w:rPr>
                <w:lang w:eastAsia="en-US"/>
              </w:rPr>
            </w:pPr>
            <w:r>
              <w:rPr>
                <w:rFonts w:ascii="Arial" w:hAnsi="Arial" w:cs="Arial"/>
                <w:b/>
                <w:sz w:val="22"/>
                <w:szCs w:val="22"/>
                <w:lang w:eastAsia="en-US"/>
              </w:rPr>
              <w:t>N</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AF4F0D" w:rsidRDefault="00AF4F0D" w:rsidP="00AF4F0D">
            <w:pPr>
              <w:rPr>
                <w:rFonts w:ascii="Arial" w:hAnsi="Arial" w:cs="Arial"/>
                <w:sz w:val="20"/>
              </w:rPr>
            </w:pPr>
            <w:r>
              <w:rPr>
                <w:rFonts w:ascii="Arial" w:hAnsi="Arial" w:cs="Arial"/>
                <w:sz w:val="20"/>
              </w:rPr>
              <w:t>The Service will provide</w:t>
            </w:r>
            <w:r w:rsidRPr="00AF4F0D">
              <w:rPr>
                <w:rFonts w:ascii="Arial" w:hAnsi="Arial" w:cs="Arial"/>
                <w:sz w:val="20"/>
              </w:rPr>
              <w:t xml:space="preserve"> information NHS England's Accessible Information Standard.</w:t>
            </w:r>
          </w:p>
          <w:p w:rsidR="00AF4F0D" w:rsidRDefault="00AF4F0D" w:rsidP="00AF4F0D">
            <w:pPr>
              <w:rPr>
                <w:rFonts w:ascii="Arial" w:hAnsi="Arial" w:cs="Arial"/>
                <w:sz w:val="20"/>
              </w:rPr>
            </w:pPr>
          </w:p>
          <w:p w:rsidR="001C12E9" w:rsidRDefault="00AF4F0D" w:rsidP="00ED7098">
            <w:pPr>
              <w:rPr>
                <w:rFonts w:ascii="Arial" w:hAnsi="Arial" w:cs="Arial"/>
                <w:sz w:val="20"/>
              </w:rPr>
            </w:pPr>
            <w:r>
              <w:rPr>
                <w:rFonts w:ascii="Arial" w:hAnsi="Arial" w:cs="Arial"/>
                <w:sz w:val="20"/>
              </w:rPr>
              <w:t xml:space="preserve">The Service will provide </w:t>
            </w:r>
            <w:r w:rsidRPr="000A6718">
              <w:rPr>
                <w:rFonts w:ascii="Arial" w:hAnsi="Arial" w:cs="Arial"/>
                <w:sz w:val="20"/>
              </w:rPr>
              <w:t>access to an interpreter (including British Sign Language) or advocate if needed.</w:t>
            </w:r>
          </w:p>
          <w:p w:rsidR="00AF4F0D" w:rsidRDefault="00AF4F0D" w:rsidP="00ED7098">
            <w:pPr>
              <w:rPr>
                <w:rFonts w:ascii="Arial" w:hAnsi="Arial" w:cs="Arial"/>
                <w:sz w:val="20"/>
              </w:rPr>
            </w:pPr>
          </w:p>
          <w:p w:rsidR="00AF4F0D" w:rsidRPr="00AF4F0D" w:rsidRDefault="00AF4F0D" w:rsidP="00AF4F0D">
            <w:pPr>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1C12E9" w:rsidRDefault="00AF4F0D" w:rsidP="001C12E9">
            <w:pPr>
              <w:jc w:val="center"/>
              <w:rPr>
                <w:lang w:eastAsia="en-US"/>
              </w:rPr>
            </w:pPr>
            <w:r>
              <w:rPr>
                <w:rFonts w:ascii="Arial" w:hAnsi="Arial" w:cs="Arial"/>
                <w:b/>
                <w:sz w:val="22"/>
                <w:szCs w:val="22"/>
                <w:lang w:eastAsia="en-US"/>
              </w:rPr>
              <w:t>N</w:t>
            </w:r>
          </w:p>
        </w:tc>
        <w:tc>
          <w:tcPr>
            <w:tcW w:w="1417" w:type="dxa"/>
            <w:gridSpan w:val="3"/>
          </w:tcPr>
          <w:p w:rsidR="001C12E9" w:rsidRDefault="00AF4F0D"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p w:rsidR="00AF4F0D" w:rsidRPr="00AF4F0D" w:rsidRDefault="00AF4F0D" w:rsidP="003C0547">
            <w:pPr>
              <w:ind w:left="176"/>
              <w:rPr>
                <w:rFonts w:ascii="Arial" w:hAnsi="Arial" w:cs="Arial"/>
                <w:sz w:val="20"/>
                <w:szCs w:val="20"/>
              </w:rPr>
            </w:pPr>
          </w:p>
          <w:p w:rsidR="00AF4F0D" w:rsidRPr="00AF4F0D" w:rsidRDefault="00AF4F0D" w:rsidP="003C0547">
            <w:pPr>
              <w:ind w:left="176"/>
              <w:rPr>
                <w:rFonts w:ascii="Arial" w:hAnsi="Arial" w:cs="Arial"/>
                <w:sz w:val="20"/>
                <w:szCs w:val="20"/>
              </w:rPr>
            </w:pPr>
          </w:p>
          <w:p w:rsidR="00AF4F0D" w:rsidRPr="00AF4F0D" w:rsidRDefault="00AF4F0D"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1C12E9" w:rsidRDefault="00AF4F0D" w:rsidP="001C12E9">
            <w:pPr>
              <w:jc w:val="center"/>
              <w:rPr>
                <w:lang w:eastAsia="en-US"/>
              </w:rPr>
            </w:pPr>
            <w:r>
              <w:rPr>
                <w:rFonts w:ascii="Arial" w:hAnsi="Arial" w:cs="Arial"/>
                <w:b/>
                <w:sz w:val="22"/>
                <w:szCs w:val="22"/>
                <w:lang w:eastAsia="en-US"/>
              </w:rPr>
              <w:t>Y</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AF4F0D" w:rsidRDefault="00AF4F0D" w:rsidP="00AF4F0D">
            <w:pPr>
              <w:rPr>
                <w:rFonts w:ascii="Arial" w:hAnsi="Arial" w:cs="Arial"/>
                <w:sz w:val="20"/>
              </w:rPr>
            </w:pPr>
            <w:r>
              <w:rPr>
                <w:rFonts w:ascii="Arial" w:hAnsi="Arial" w:cs="Arial"/>
                <w:sz w:val="20"/>
              </w:rPr>
              <w:t xml:space="preserve">The Service will be  </w:t>
            </w:r>
            <w:r w:rsidRPr="000A6718">
              <w:rPr>
                <w:rFonts w:ascii="Arial" w:hAnsi="Arial" w:cs="Arial"/>
                <w:sz w:val="20"/>
              </w:rPr>
              <w:t>accessible to people who do not speak or read English</w:t>
            </w:r>
          </w:p>
          <w:p w:rsidR="00AF4F0D" w:rsidRDefault="00AF4F0D" w:rsidP="00AF4F0D">
            <w:pPr>
              <w:rPr>
                <w:rFonts w:ascii="Arial" w:hAnsi="Arial" w:cs="Arial"/>
                <w:sz w:val="20"/>
              </w:rPr>
            </w:pPr>
          </w:p>
          <w:p w:rsidR="001C12E9" w:rsidRPr="00AF4F0D" w:rsidRDefault="001C12E9" w:rsidP="00AF4F0D">
            <w:pPr>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1C12E9" w:rsidRPr="00AF4F0D" w:rsidRDefault="00AF4F0D" w:rsidP="001C12E9">
            <w:pPr>
              <w:jc w:val="center"/>
              <w:rPr>
                <w:rFonts w:ascii="Arial" w:hAnsi="Arial" w:cs="Arial"/>
                <w:b/>
                <w:lang w:eastAsia="en-US"/>
              </w:rPr>
            </w:pPr>
            <w:r w:rsidRPr="00AF4F0D">
              <w:rPr>
                <w:rFonts w:ascii="Arial" w:hAnsi="Arial" w:cs="Arial"/>
                <w:b/>
                <w:lang w:eastAsia="en-US"/>
              </w:rPr>
              <w:t>Y</w:t>
            </w:r>
          </w:p>
        </w:tc>
        <w:tc>
          <w:tcPr>
            <w:tcW w:w="1417" w:type="dxa"/>
            <w:gridSpan w:val="3"/>
          </w:tcPr>
          <w:p w:rsidR="001C12E9" w:rsidRDefault="00AF4F0D" w:rsidP="001C12E9">
            <w:pPr>
              <w:jc w:val="center"/>
              <w:rPr>
                <w:lang w:eastAsia="en-US"/>
              </w:rPr>
            </w:pPr>
            <w:r>
              <w:rPr>
                <w:rFonts w:ascii="Arial" w:hAnsi="Arial" w:cs="Arial"/>
                <w:b/>
                <w:sz w:val="22"/>
                <w:szCs w:val="22"/>
                <w:lang w:eastAsia="en-US"/>
              </w:rPr>
              <w:t>N</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AF4F0D" w:rsidRPr="00AF4F0D" w:rsidRDefault="00AF4F0D" w:rsidP="00AF4F0D">
            <w:pPr>
              <w:rPr>
                <w:rFonts w:ascii="Arial" w:hAnsi="Arial" w:cs="Arial"/>
                <w:sz w:val="20"/>
              </w:rPr>
            </w:pPr>
            <w:r>
              <w:rPr>
                <w:rFonts w:ascii="Arial" w:hAnsi="Arial" w:cs="Arial"/>
                <w:sz w:val="20"/>
              </w:rPr>
              <w:t xml:space="preserve">The Service will be </w:t>
            </w:r>
            <w:r w:rsidRPr="00AF4F0D">
              <w:rPr>
                <w:rFonts w:ascii="Arial" w:hAnsi="Arial" w:cs="Arial"/>
                <w:sz w:val="20"/>
              </w:rPr>
              <w:t xml:space="preserve">culturally appropriate. </w:t>
            </w:r>
          </w:p>
          <w:p w:rsidR="001C12E9" w:rsidRPr="00AF4F0D" w:rsidRDefault="001C12E9"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AF4F0D"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 xml:space="preserve">Pregnancy and </w:t>
            </w:r>
            <w:r w:rsidRPr="00FA6413">
              <w:rPr>
                <w:rFonts w:ascii="Arial" w:hAnsi="Arial" w:cs="Arial"/>
                <w:sz w:val="22"/>
                <w:szCs w:val="22"/>
              </w:rPr>
              <w:lastRenderedPageBreak/>
              <w:t>maternity</w:t>
            </w:r>
          </w:p>
        </w:tc>
        <w:tc>
          <w:tcPr>
            <w:tcW w:w="1701" w:type="dxa"/>
          </w:tcPr>
          <w:p w:rsidR="001C12E9" w:rsidRDefault="001C12E9" w:rsidP="001C12E9">
            <w:pPr>
              <w:jc w:val="center"/>
              <w:rPr>
                <w:lang w:eastAsia="en-US"/>
              </w:rPr>
            </w:pPr>
            <w:r>
              <w:rPr>
                <w:rFonts w:ascii="Arial" w:hAnsi="Arial" w:cs="Arial"/>
                <w:b/>
                <w:sz w:val="22"/>
                <w:szCs w:val="22"/>
                <w:lang w:eastAsia="en-US"/>
              </w:rPr>
              <w:lastRenderedPageBreak/>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AF4F0D" w:rsidRDefault="001C12E9" w:rsidP="003C0547">
            <w:pPr>
              <w:ind w:left="176"/>
              <w:rPr>
                <w:rFonts w:ascii="Arial" w:hAnsi="Arial" w:cs="Arial"/>
                <w:sz w:val="20"/>
                <w:szCs w:val="20"/>
              </w:rPr>
            </w:pPr>
          </w:p>
        </w:tc>
      </w:tr>
      <w:tr w:rsidR="001C12E9" w:rsidRPr="007D2B25" w:rsidTr="001C12E9">
        <w:tc>
          <w:tcPr>
            <w:tcW w:w="685" w:type="dxa"/>
            <w:vMerge/>
            <w:tcBorders>
              <w:bottom w:val="single" w:sz="4" w:space="0" w:color="auto"/>
            </w:tcBorders>
          </w:tcPr>
          <w:p w:rsidR="001C12E9" w:rsidRDefault="001C12E9" w:rsidP="001C12E9">
            <w:pPr>
              <w:rPr>
                <w:rFonts w:ascii="Arial" w:hAnsi="Arial" w:cs="Arial"/>
                <w:sz w:val="22"/>
                <w:szCs w:val="22"/>
              </w:rPr>
            </w:pPr>
          </w:p>
        </w:tc>
        <w:tc>
          <w:tcPr>
            <w:tcW w:w="2151" w:type="dxa"/>
            <w:gridSpan w:val="3"/>
            <w:tcBorders>
              <w:bottom w:val="single" w:sz="4" w:space="0" w:color="auto"/>
            </w:tcBorders>
          </w:tcPr>
          <w:p w:rsidR="001C12E9" w:rsidRPr="00FA6413" w:rsidRDefault="001C12E9" w:rsidP="001C12E9">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Borders>
              <w:bottom w:val="single" w:sz="4" w:space="0" w:color="auto"/>
            </w:tcBorders>
          </w:tcPr>
          <w:p w:rsidR="00AA4E45" w:rsidRPr="00ED7098" w:rsidRDefault="00AA4E45" w:rsidP="00ED7098">
            <w:pPr>
              <w:rPr>
                <w:rFonts w:ascii="Arial" w:hAnsi="Arial" w:cs="Arial"/>
                <w:sz w:val="20"/>
                <w:szCs w:val="20"/>
              </w:rPr>
            </w:pPr>
          </w:p>
        </w:tc>
      </w:tr>
      <w:tr w:rsidR="00CA57AE" w:rsidRPr="007D2B25" w:rsidTr="001C12E9">
        <w:tc>
          <w:tcPr>
            <w:tcW w:w="685" w:type="dxa"/>
            <w:tcBorders>
              <w:bottom w:val="single" w:sz="4" w:space="0" w:color="auto"/>
            </w:tcBorders>
          </w:tcPr>
          <w:p w:rsidR="00CA57AE" w:rsidRDefault="00CA57AE" w:rsidP="003C0547">
            <w:pPr>
              <w:rPr>
                <w:rFonts w:ascii="Arial" w:hAnsi="Arial" w:cs="Arial"/>
                <w:sz w:val="22"/>
                <w:szCs w:val="22"/>
              </w:rPr>
            </w:pPr>
          </w:p>
        </w:tc>
        <w:tc>
          <w:tcPr>
            <w:tcW w:w="2151" w:type="dxa"/>
            <w:gridSpan w:val="3"/>
            <w:tcBorders>
              <w:bottom w:val="single" w:sz="4" w:space="0" w:color="auto"/>
            </w:tcBorders>
          </w:tcPr>
          <w:p w:rsidR="00CA57AE" w:rsidRPr="00FA6413" w:rsidRDefault="00CA57AE" w:rsidP="003C0547">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3C0547">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3C0547">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3C0547">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3C0547">
            <w:pPr>
              <w:ind w:left="176"/>
              <w:rPr>
                <w:rFonts w:ascii="Arial" w:hAnsi="Arial" w:cs="Arial"/>
                <w:b/>
                <w:sz w:val="22"/>
                <w:szCs w:val="22"/>
              </w:rPr>
            </w:pPr>
          </w:p>
        </w:tc>
      </w:tr>
      <w:tr w:rsidR="00E26C50" w:rsidRPr="007D2B25" w:rsidTr="001C12E9">
        <w:tc>
          <w:tcPr>
            <w:tcW w:w="685" w:type="dxa"/>
            <w:shd w:val="clear" w:color="auto" w:fill="FFFFFF" w:themeFill="background1"/>
          </w:tcPr>
          <w:p w:rsidR="00E26C50" w:rsidRPr="00FA6413" w:rsidRDefault="00E26C50" w:rsidP="003C0547">
            <w:pPr>
              <w:rPr>
                <w:rFonts w:ascii="Arial" w:hAnsi="Arial" w:cs="Arial"/>
                <w:b/>
                <w:sz w:val="22"/>
                <w:szCs w:val="22"/>
              </w:rPr>
            </w:pPr>
            <w:r w:rsidRPr="00FA6413">
              <w:rPr>
                <w:rFonts w:ascii="Arial" w:hAnsi="Arial" w:cs="Arial"/>
                <w:b/>
                <w:sz w:val="22"/>
                <w:szCs w:val="22"/>
              </w:rPr>
              <w:t xml:space="preserve">3    </w:t>
            </w:r>
          </w:p>
        </w:tc>
        <w:tc>
          <w:tcPr>
            <w:tcW w:w="10230" w:type="dxa"/>
            <w:gridSpan w:val="11"/>
            <w:shd w:val="clear" w:color="auto" w:fill="D9D9D9" w:themeFill="background1" w:themeFillShade="D9"/>
          </w:tcPr>
          <w:p w:rsidR="00E26C50" w:rsidRPr="00FA6413" w:rsidRDefault="00E26C50" w:rsidP="003C0547">
            <w:pPr>
              <w:rPr>
                <w:rFonts w:ascii="Arial" w:hAnsi="Arial" w:cs="Arial"/>
                <w:b/>
                <w:sz w:val="22"/>
                <w:szCs w:val="22"/>
              </w:rPr>
            </w:pPr>
            <w:r w:rsidRPr="00FA6413">
              <w:rPr>
                <w:rFonts w:ascii="Arial" w:hAnsi="Arial" w:cs="Arial"/>
                <w:b/>
                <w:sz w:val="22"/>
                <w:szCs w:val="22"/>
              </w:rPr>
              <w:t>Engagement Assessment</w:t>
            </w:r>
          </w:p>
        </w:tc>
      </w:tr>
      <w:tr w:rsidR="00F442AE" w:rsidRPr="007D2B25" w:rsidTr="001C12E9">
        <w:tc>
          <w:tcPr>
            <w:tcW w:w="685" w:type="dxa"/>
            <w:vMerge w:val="restart"/>
          </w:tcPr>
          <w:p w:rsidR="00F442AE" w:rsidRPr="007D2B25" w:rsidRDefault="00F442AE" w:rsidP="003C0547">
            <w:pPr>
              <w:rPr>
                <w:rFonts w:ascii="Arial" w:hAnsi="Arial" w:cs="Arial"/>
                <w:sz w:val="22"/>
                <w:szCs w:val="22"/>
              </w:rPr>
            </w:pPr>
            <w:r>
              <w:rPr>
                <w:rFonts w:ascii="Arial" w:hAnsi="Arial" w:cs="Arial"/>
                <w:sz w:val="22"/>
                <w:szCs w:val="22"/>
              </w:rPr>
              <w:t>3.1</w:t>
            </w:r>
          </w:p>
        </w:tc>
        <w:tc>
          <w:tcPr>
            <w:tcW w:w="10230" w:type="dxa"/>
            <w:gridSpan w:val="11"/>
            <w:shd w:val="clear" w:color="auto" w:fill="D9D9D9" w:themeFill="background1" w:themeFillShade="D9"/>
          </w:tcPr>
          <w:p w:rsidR="00F442AE" w:rsidRPr="00FA6413" w:rsidRDefault="00F442AE" w:rsidP="003C0547">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3C0547">
            <w:pPr>
              <w:rPr>
                <w:rFonts w:ascii="Arial" w:hAnsi="Arial" w:cs="Arial"/>
                <w:sz w:val="22"/>
                <w:szCs w:val="22"/>
              </w:rPr>
            </w:pPr>
          </w:p>
          <w:p w:rsidR="007A67F4" w:rsidRPr="00FA6413" w:rsidRDefault="00F442AE" w:rsidP="003C0547">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3C0547">
            <w:pPr>
              <w:rPr>
                <w:rFonts w:ascii="Arial" w:hAnsi="Arial" w:cs="Arial"/>
                <w:sz w:val="22"/>
                <w:szCs w:val="22"/>
              </w:rPr>
            </w:pPr>
          </w:p>
          <w:p w:rsidR="00F442AE" w:rsidRPr="00FA6413" w:rsidRDefault="00F442AE" w:rsidP="003C0547">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3C0547">
            <w:pPr>
              <w:rPr>
                <w:rFonts w:ascii="Arial" w:hAnsi="Arial" w:cs="Arial"/>
                <w:sz w:val="22"/>
                <w:szCs w:val="22"/>
              </w:rPr>
            </w:pP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F442AE" w:rsidRPr="00FA6413" w:rsidRDefault="00F442AE" w:rsidP="003C0547">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3C0547">
            <w:pPr>
              <w:rPr>
                <w:rFonts w:ascii="Arial" w:hAnsi="Arial" w:cs="Arial"/>
                <w:sz w:val="22"/>
                <w:szCs w:val="22"/>
              </w:rPr>
            </w:pPr>
          </w:p>
          <w:p w:rsidR="00F442AE" w:rsidRPr="00FA6413" w:rsidRDefault="00C134C5" w:rsidP="001C12E9">
            <w:pPr>
              <w:rPr>
                <w:rFonts w:ascii="Arial" w:hAnsi="Arial" w:cs="Arial"/>
                <w:sz w:val="22"/>
                <w:szCs w:val="22"/>
              </w:rPr>
            </w:pPr>
            <w:r>
              <w:rPr>
                <w:rFonts w:ascii="Arial" w:hAnsi="Arial" w:cs="Arial"/>
                <w:sz w:val="22"/>
                <w:szCs w:val="22"/>
              </w:rPr>
              <w:t>Level 2</w:t>
            </w:r>
            <w:r w:rsidR="00F442AE" w:rsidRPr="00733BD0">
              <w:rPr>
                <w:rFonts w:ascii="Arial" w:hAnsi="Arial" w:cs="Arial"/>
                <w:sz w:val="22"/>
                <w:szCs w:val="22"/>
              </w:rPr>
              <w:t xml:space="preserve">                      </w:t>
            </w: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shd w:val="clear" w:color="auto" w:fill="D9D9D9" w:themeFill="background1" w:themeFillShade="D9"/>
          </w:tcPr>
          <w:p w:rsidR="00F442AE" w:rsidRPr="00FA6413" w:rsidRDefault="00F442AE" w:rsidP="003C0547">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C134C5" w:rsidRPr="00C134C5" w:rsidRDefault="001C12E9" w:rsidP="00C134C5">
            <w:pPr>
              <w:tabs>
                <w:tab w:val="left" w:pos="3460"/>
              </w:tabs>
              <w:rPr>
                <w:rFonts w:ascii="Arial" w:hAnsi="Arial" w:cs="Arial"/>
                <w:b/>
                <w:sz w:val="22"/>
                <w:szCs w:val="22"/>
              </w:rPr>
            </w:pPr>
            <w:r w:rsidRPr="00C134C5">
              <w:rPr>
                <w:rFonts w:ascii="Arial" w:hAnsi="Arial" w:cs="Arial"/>
                <w:sz w:val="22"/>
                <w:szCs w:val="22"/>
              </w:rPr>
              <w:t>Within the NHSE criteria as set out above, the lev</w:t>
            </w:r>
            <w:r w:rsidR="00C134C5" w:rsidRPr="00C134C5">
              <w:rPr>
                <w:rFonts w:ascii="Arial" w:hAnsi="Arial" w:cs="Arial"/>
                <w:sz w:val="22"/>
                <w:szCs w:val="22"/>
              </w:rPr>
              <w:t xml:space="preserve">el of engagement required is level 2 </w:t>
            </w:r>
            <w:r w:rsidR="00C134C5" w:rsidRPr="00C134C5">
              <w:rPr>
                <w:rFonts w:ascii="Arial" w:hAnsi="Arial" w:cs="Arial"/>
                <w:b/>
                <w:sz w:val="22"/>
                <w:szCs w:val="22"/>
              </w:rPr>
              <w:t>Minor Change</w:t>
            </w:r>
          </w:p>
          <w:p w:rsidR="00AA4E45" w:rsidRDefault="00AA4E45" w:rsidP="00C134C5">
            <w:pPr>
              <w:rPr>
                <w:rFonts w:ascii="Arial" w:hAnsi="Arial" w:cs="Arial"/>
                <w:sz w:val="22"/>
                <w:szCs w:val="22"/>
              </w:rPr>
            </w:pPr>
          </w:p>
          <w:p w:rsidR="00F442AE" w:rsidRPr="00FA6413" w:rsidRDefault="00A36E77" w:rsidP="00A36E77">
            <w:pPr>
              <w:rPr>
                <w:rFonts w:ascii="Arial" w:hAnsi="Arial" w:cs="Arial"/>
                <w:sz w:val="22"/>
                <w:szCs w:val="22"/>
              </w:rPr>
            </w:pPr>
            <w:r>
              <w:rPr>
                <w:rFonts w:ascii="Arial" w:hAnsi="Arial" w:cs="Arial"/>
                <w:sz w:val="22"/>
                <w:szCs w:val="22"/>
              </w:rPr>
              <w:t xml:space="preserve">This is because engaging an additional provider will require engagement with patients to offer choice and also engagement with the current service provider (RDaSH) to integrate the offer within the existing pathway. </w:t>
            </w:r>
            <w:r w:rsidR="00C134C5">
              <w:rPr>
                <w:rFonts w:ascii="Arial" w:hAnsi="Arial" w:cs="Arial"/>
                <w:sz w:val="22"/>
                <w:szCs w:val="22"/>
              </w:rPr>
              <w:t xml:space="preserve">It will also require engagement with voluntary sector organisations </w:t>
            </w:r>
            <w:proofErr w:type="gramStart"/>
            <w:r w:rsidR="00C134C5">
              <w:rPr>
                <w:rFonts w:ascii="Arial" w:hAnsi="Arial" w:cs="Arial"/>
                <w:sz w:val="22"/>
                <w:szCs w:val="22"/>
              </w:rPr>
              <w:t>who</w:t>
            </w:r>
            <w:proofErr w:type="gramEnd"/>
            <w:r w:rsidR="00C134C5">
              <w:rPr>
                <w:rFonts w:ascii="Arial" w:hAnsi="Arial" w:cs="Arial"/>
                <w:sz w:val="22"/>
                <w:szCs w:val="22"/>
              </w:rPr>
              <w:t xml:space="preserve"> represent the voice of families and advocate on behalf of children and young people to be informed and aware so that they can support communication with families. </w:t>
            </w:r>
          </w:p>
        </w:tc>
      </w:tr>
      <w:tr w:rsidR="00F442AE" w:rsidRPr="007D2B25" w:rsidTr="001C12E9">
        <w:tc>
          <w:tcPr>
            <w:tcW w:w="685" w:type="dxa"/>
            <w:vMerge w:val="restart"/>
          </w:tcPr>
          <w:p w:rsidR="00F442AE" w:rsidRPr="007D2B25" w:rsidRDefault="00F442AE" w:rsidP="003C0547">
            <w:pPr>
              <w:rPr>
                <w:rFonts w:ascii="Arial" w:hAnsi="Arial" w:cs="Arial"/>
                <w:sz w:val="22"/>
                <w:szCs w:val="22"/>
              </w:rPr>
            </w:pPr>
            <w:r>
              <w:rPr>
                <w:rFonts w:ascii="Arial" w:hAnsi="Arial" w:cs="Arial"/>
                <w:sz w:val="22"/>
                <w:szCs w:val="22"/>
              </w:rPr>
              <w:t>3.2</w:t>
            </w:r>
          </w:p>
          <w:p w:rsidR="00F442AE" w:rsidRDefault="00F442AE" w:rsidP="003C0547">
            <w:pPr>
              <w:rPr>
                <w:rFonts w:ascii="Arial" w:hAnsi="Arial" w:cs="Arial"/>
                <w:sz w:val="22"/>
                <w:szCs w:val="22"/>
              </w:rPr>
            </w:pPr>
          </w:p>
          <w:p w:rsidR="00F442AE" w:rsidRPr="007D2B25" w:rsidRDefault="00F442AE" w:rsidP="003C0547">
            <w:pPr>
              <w:rPr>
                <w:rFonts w:ascii="Arial" w:hAnsi="Arial" w:cs="Arial"/>
                <w:sz w:val="22"/>
                <w:szCs w:val="22"/>
              </w:rPr>
            </w:pPr>
          </w:p>
        </w:tc>
        <w:tc>
          <w:tcPr>
            <w:tcW w:w="10230" w:type="dxa"/>
            <w:gridSpan w:val="11"/>
            <w:shd w:val="clear" w:color="auto" w:fill="D9D9D9" w:themeFill="background1" w:themeFillShade="D9"/>
          </w:tcPr>
          <w:p w:rsidR="00F442AE" w:rsidRPr="00FA6413" w:rsidRDefault="00F442AE" w:rsidP="003C0547">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3C0547">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3C0547">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D65E67" w:rsidRPr="00D65E67" w:rsidRDefault="00D65E67" w:rsidP="00D65E67">
            <w:pPr>
              <w:rPr>
                <w:rFonts w:ascii="Arial" w:hAnsi="Arial" w:cs="Arial"/>
                <w:sz w:val="22"/>
                <w:szCs w:val="22"/>
              </w:rPr>
            </w:pPr>
            <w:r w:rsidRPr="00D65E67">
              <w:rPr>
                <w:rFonts w:ascii="Arial" w:hAnsi="Arial" w:cs="Arial"/>
                <w:sz w:val="22"/>
                <w:szCs w:val="22"/>
              </w:rPr>
              <w:t xml:space="preserve">The organisations that will help develop and steer the pilot are: </w:t>
            </w:r>
          </w:p>
          <w:p w:rsidR="00D65E67" w:rsidRPr="00D65E67" w:rsidRDefault="00D65E67" w:rsidP="00D65E67">
            <w:pPr>
              <w:rPr>
                <w:rFonts w:ascii="Arial" w:hAnsi="Arial" w:cs="Arial"/>
                <w:sz w:val="22"/>
                <w:szCs w:val="22"/>
              </w:rPr>
            </w:pPr>
          </w:p>
          <w:p w:rsidR="00D65E67" w:rsidRPr="00D65E67" w:rsidRDefault="00D65E67" w:rsidP="00D65E67">
            <w:pPr>
              <w:pStyle w:val="ListParagraph"/>
              <w:numPr>
                <w:ilvl w:val="0"/>
                <w:numId w:val="42"/>
              </w:numPr>
              <w:rPr>
                <w:rFonts w:ascii="Arial" w:hAnsi="Arial" w:cs="Arial"/>
              </w:rPr>
            </w:pPr>
            <w:r w:rsidRPr="00D65E67">
              <w:rPr>
                <w:rFonts w:ascii="Arial" w:hAnsi="Arial" w:cs="Arial"/>
              </w:rPr>
              <w:t xml:space="preserve">The current Listening Service delivered by Amparo </w:t>
            </w:r>
          </w:p>
          <w:p w:rsidR="00D65E67" w:rsidRPr="00D65E67" w:rsidRDefault="00D65E67" w:rsidP="00D65E67">
            <w:pPr>
              <w:pStyle w:val="ListParagraph"/>
              <w:numPr>
                <w:ilvl w:val="0"/>
                <w:numId w:val="42"/>
              </w:numPr>
              <w:rPr>
                <w:rFonts w:ascii="Arial" w:hAnsi="Arial" w:cs="Arial"/>
              </w:rPr>
            </w:pPr>
            <w:r w:rsidRPr="00D65E67">
              <w:rPr>
                <w:rFonts w:ascii="Arial" w:hAnsi="Arial" w:cs="Arial"/>
              </w:rPr>
              <w:t>Public Health Departments of RMBC, DMBC, BMBC and SMBC.</w:t>
            </w:r>
          </w:p>
          <w:p w:rsidR="00D65E67" w:rsidRPr="00D65E67" w:rsidRDefault="00D65E67" w:rsidP="00D65E67">
            <w:pPr>
              <w:pStyle w:val="ListParagraph"/>
              <w:numPr>
                <w:ilvl w:val="0"/>
                <w:numId w:val="42"/>
              </w:numPr>
              <w:rPr>
                <w:rFonts w:ascii="Arial" w:hAnsi="Arial" w:cs="Arial"/>
              </w:rPr>
            </w:pPr>
            <w:r w:rsidRPr="00D65E67">
              <w:rPr>
                <w:rFonts w:ascii="Arial" w:hAnsi="Arial" w:cs="Arial"/>
              </w:rPr>
              <w:t xml:space="preserve">South Yorkshire Police (real time surveillance and local work) </w:t>
            </w:r>
          </w:p>
          <w:p w:rsidR="00D65E67" w:rsidRPr="00D65E67" w:rsidRDefault="00D65E67" w:rsidP="00D65E67">
            <w:pPr>
              <w:pStyle w:val="ListParagraph"/>
              <w:numPr>
                <w:ilvl w:val="0"/>
                <w:numId w:val="42"/>
              </w:numPr>
              <w:rPr>
                <w:rFonts w:ascii="Arial" w:hAnsi="Arial" w:cs="Arial"/>
              </w:rPr>
            </w:pPr>
            <w:r w:rsidRPr="00D65E67">
              <w:rPr>
                <w:rFonts w:ascii="Arial" w:hAnsi="Arial" w:cs="Arial"/>
              </w:rPr>
              <w:t xml:space="preserve">Rotherham CCG as the lead </w:t>
            </w:r>
            <w:r w:rsidR="00886B65" w:rsidRPr="00D65E67">
              <w:rPr>
                <w:rFonts w:ascii="Arial" w:hAnsi="Arial" w:cs="Arial"/>
              </w:rPr>
              <w:t>commissioner</w:t>
            </w:r>
          </w:p>
          <w:p w:rsidR="00D65E67" w:rsidRPr="00D65E67" w:rsidRDefault="00D65E67" w:rsidP="00D65E67">
            <w:pPr>
              <w:rPr>
                <w:rFonts w:ascii="Arial" w:hAnsi="Arial" w:cs="Arial"/>
                <w:sz w:val="22"/>
                <w:szCs w:val="22"/>
              </w:rPr>
            </w:pPr>
            <w:r w:rsidRPr="00D65E67">
              <w:rPr>
                <w:rFonts w:ascii="Arial" w:hAnsi="Arial" w:cs="Arial"/>
                <w:sz w:val="22"/>
                <w:szCs w:val="22"/>
              </w:rPr>
              <w:t xml:space="preserve">In addition there are a wide range of front-line organisations that might refer, sign-post or engage with/to the service. These include: </w:t>
            </w:r>
          </w:p>
          <w:p w:rsidR="00D65E67" w:rsidRPr="00D65E67" w:rsidRDefault="00D65E67" w:rsidP="00D65E67">
            <w:pPr>
              <w:rPr>
                <w:rFonts w:ascii="Arial" w:hAnsi="Arial" w:cs="Arial"/>
                <w:sz w:val="22"/>
                <w:szCs w:val="22"/>
              </w:rPr>
            </w:pPr>
          </w:p>
          <w:p w:rsidR="00D65E67" w:rsidRPr="00D65E67" w:rsidRDefault="00D65E67" w:rsidP="00D65E67">
            <w:pPr>
              <w:pStyle w:val="ListParagraph"/>
              <w:numPr>
                <w:ilvl w:val="0"/>
                <w:numId w:val="43"/>
              </w:numPr>
              <w:rPr>
                <w:rFonts w:ascii="Arial" w:hAnsi="Arial" w:cs="Arial"/>
              </w:rPr>
            </w:pPr>
            <w:r w:rsidRPr="00D65E67">
              <w:rPr>
                <w:rFonts w:ascii="Arial" w:hAnsi="Arial" w:cs="Arial"/>
              </w:rPr>
              <w:t>General Practices/Primary Care Networks</w:t>
            </w:r>
          </w:p>
          <w:p w:rsidR="00D65E67" w:rsidRPr="00D65E67" w:rsidRDefault="00D65E67" w:rsidP="00D65E67">
            <w:pPr>
              <w:pStyle w:val="ListParagraph"/>
              <w:numPr>
                <w:ilvl w:val="0"/>
                <w:numId w:val="43"/>
              </w:numPr>
              <w:rPr>
                <w:rFonts w:ascii="Arial" w:hAnsi="Arial" w:cs="Arial"/>
              </w:rPr>
            </w:pPr>
            <w:r w:rsidRPr="00D65E67">
              <w:rPr>
                <w:rFonts w:ascii="Arial" w:hAnsi="Arial" w:cs="Arial"/>
              </w:rPr>
              <w:t>South Yorkshire Police</w:t>
            </w:r>
          </w:p>
          <w:p w:rsidR="00D65E67" w:rsidRPr="00D65E67" w:rsidRDefault="00D65E67" w:rsidP="00D65E67">
            <w:pPr>
              <w:pStyle w:val="ListParagraph"/>
              <w:numPr>
                <w:ilvl w:val="0"/>
                <w:numId w:val="43"/>
              </w:numPr>
              <w:rPr>
                <w:rFonts w:ascii="Arial" w:hAnsi="Arial" w:cs="Arial"/>
              </w:rPr>
            </w:pPr>
            <w:r w:rsidRPr="00D65E67">
              <w:rPr>
                <w:rFonts w:ascii="Arial" w:hAnsi="Arial" w:cs="Arial"/>
              </w:rPr>
              <w:t>Housing Providers</w:t>
            </w:r>
          </w:p>
          <w:p w:rsidR="00D65E67" w:rsidRPr="00D65E67" w:rsidRDefault="00D65E67" w:rsidP="00D65E67">
            <w:pPr>
              <w:pStyle w:val="ListParagraph"/>
              <w:numPr>
                <w:ilvl w:val="0"/>
                <w:numId w:val="43"/>
              </w:numPr>
              <w:rPr>
                <w:rFonts w:ascii="Arial" w:hAnsi="Arial" w:cs="Arial"/>
              </w:rPr>
            </w:pPr>
            <w:r w:rsidRPr="00D65E67">
              <w:rPr>
                <w:rFonts w:ascii="Arial" w:hAnsi="Arial" w:cs="Arial"/>
              </w:rPr>
              <w:t>Adult Social Care</w:t>
            </w:r>
          </w:p>
          <w:p w:rsidR="00AC12E4" w:rsidRPr="00FA6413" w:rsidRDefault="00D65E67" w:rsidP="00D65E67">
            <w:pPr>
              <w:pStyle w:val="ListParagraph"/>
              <w:numPr>
                <w:ilvl w:val="0"/>
                <w:numId w:val="43"/>
              </w:numPr>
              <w:rPr>
                <w:rFonts w:ascii="Arial" w:hAnsi="Arial" w:cs="Arial"/>
                <w:b/>
              </w:rPr>
            </w:pPr>
            <w:r w:rsidRPr="00D65E67">
              <w:rPr>
                <w:rFonts w:ascii="Arial" w:hAnsi="Arial" w:cs="Arial"/>
              </w:rPr>
              <w:t xml:space="preserve">Local employers </w:t>
            </w:r>
          </w:p>
        </w:tc>
      </w:tr>
      <w:tr w:rsidR="00FA6413" w:rsidRPr="007D2B25" w:rsidTr="001C12E9">
        <w:tc>
          <w:tcPr>
            <w:tcW w:w="685" w:type="dxa"/>
            <w:vMerge w:val="restart"/>
          </w:tcPr>
          <w:p w:rsidR="00FA6413" w:rsidRPr="007D2B25" w:rsidRDefault="00FA6413" w:rsidP="003C0547">
            <w:pPr>
              <w:rPr>
                <w:rFonts w:ascii="Arial" w:hAnsi="Arial" w:cs="Arial"/>
                <w:sz w:val="22"/>
                <w:szCs w:val="22"/>
              </w:rPr>
            </w:pPr>
            <w:r>
              <w:rPr>
                <w:rFonts w:ascii="Arial" w:hAnsi="Arial" w:cs="Arial"/>
                <w:sz w:val="22"/>
                <w:szCs w:val="22"/>
              </w:rPr>
              <w:t>3.3</w:t>
            </w:r>
          </w:p>
          <w:p w:rsidR="00FA6413" w:rsidRDefault="00FA6413" w:rsidP="003C0547">
            <w:pPr>
              <w:rPr>
                <w:rFonts w:ascii="Arial" w:hAnsi="Arial" w:cs="Arial"/>
                <w:sz w:val="22"/>
                <w:szCs w:val="22"/>
              </w:rPr>
            </w:pPr>
          </w:p>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rPr>
                <w:rFonts w:ascii="Arial" w:hAnsi="Arial" w:cs="Arial"/>
                <w:sz w:val="22"/>
                <w:szCs w:val="22"/>
              </w:rPr>
            </w:pPr>
            <w:r w:rsidRPr="00FA6413">
              <w:rPr>
                <w:rFonts w:ascii="Arial" w:hAnsi="Arial" w:cs="Arial"/>
                <w:b/>
                <w:sz w:val="22"/>
                <w:szCs w:val="22"/>
              </w:rPr>
              <w:t>What do we already know?</w:t>
            </w:r>
          </w:p>
          <w:p w:rsidR="00FA6413" w:rsidRDefault="00FA6413" w:rsidP="003C0547">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3C0547">
            <w:pPr>
              <w:overflowPunct w:val="0"/>
              <w:autoSpaceDE w:val="0"/>
              <w:autoSpaceDN w:val="0"/>
              <w:adjustRightInd w:val="0"/>
              <w:textAlignment w:val="baseline"/>
              <w:rPr>
                <w:rFonts w:ascii="Arial" w:hAnsi="Arial" w:cs="Arial"/>
                <w:bCs/>
                <w:sz w:val="22"/>
                <w:szCs w:val="22"/>
              </w:rPr>
            </w:pPr>
          </w:p>
        </w:tc>
      </w:tr>
      <w:tr w:rsidR="00FA6413" w:rsidRPr="007D2B25" w:rsidTr="001C12E9">
        <w:tc>
          <w:tcPr>
            <w:tcW w:w="685" w:type="dxa"/>
            <w:vMerge/>
          </w:tcPr>
          <w:p w:rsidR="00FA6413" w:rsidRDefault="00FA6413" w:rsidP="003C0547">
            <w:pPr>
              <w:rPr>
                <w:rFonts w:ascii="Arial" w:hAnsi="Arial" w:cs="Arial"/>
                <w:sz w:val="22"/>
                <w:szCs w:val="22"/>
              </w:rPr>
            </w:pPr>
          </w:p>
        </w:tc>
        <w:tc>
          <w:tcPr>
            <w:tcW w:w="10230" w:type="dxa"/>
            <w:gridSpan w:val="11"/>
            <w:tcBorders>
              <w:bottom w:val="single" w:sz="4" w:space="0" w:color="auto"/>
            </w:tcBorders>
          </w:tcPr>
          <w:p w:rsidR="00AC12E4" w:rsidRDefault="00AC12E4" w:rsidP="00AC12E4">
            <w:pPr>
              <w:jc w:val="both"/>
              <w:rPr>
                <w:rFonts w:ascii="Arial" w:hAnsi="Arial" w:cs="Arial"/>
                <w:b/>
                <w:sz w:val="22"/>
                <w:szCs w:val="22"/>
              </w:rPr>
            </w:pPr>
            <w:r w:rsidRPr="00AC12E4">
              <w:rPr>
                <w:rFonts w:ascii="Arial" w:hAnsi="Arial" w:cs="Arial"/>
                <w:b/>
                <w:sz w:val="22"/>
                <w:szCs w:val="22"/>
              </w:rPr>
              <w:t xml:space="preserve">Place Profiles </w:t>
            </w:r>
          </w:p>
          <w:p w:rsidR="00AC12E4" w:rsidRPr="00AC12E4" w:rsidRDefault="00AC12E4" w:rsidP="00AC12E4">
            <w:pPr>
              <w:jc w:val="both"/>
              <w:rPr>
                <w:rFonts w:ascii="Arial" w:hAnsi="Arial" w:cs="Arial"/>
                <w:b/>
                <w:sz w:val="22"/>
                <w:szCs w:val="22"/>
              </w:rPr>
            </w:pPr>
          </w:p>
          <w:p w:rsidR="00AC12E4" w:rsidRPr="00AC12E4" w:rsidRDefault="00AC12E4" w:rsidP="00AC12E4">
            <w:pPr>
              <w:jc w:val="both"/>
              <w:rPr>
                <w:rFonts w:ascii="Arial" w:hAnsi="Arial" w:cs="Arial"/>
                <w:sz w:val="22"/>
                <w:szCs w:val="22"/>
                <w:u w:val="single"/>
              </w:rPr>
            </w:pPr>
            <w:r w:rsidRPr="00AC12E4">
              <w:rPr>
                <w:rFonts w:ascii="Arial" w:hAnsi="Arial" w:cs="Arial"/>
                <w:sz w:val="22"/>
                <w:szCs w:val="22"/>
                <w:u w:val="single"/>
              </w:rPr>
              <w:t>Rotherham</w:t>
            </w:r>
          </w:p>
          <w:p w:rsidR="00AC12E4" w:rsidRPr="00AC12E4" w:rsidRDefault="00AC12E4" w:rsidP="00AC12E4">
            <w:pPr>
              <w:jc w:val="both"/>
              <w:rPr>
                <w:rFonts w:ascii="Arial" w:hAnsi="Arial" w:cs="Arial"/>
                <w:sz w:val="22"/>
                <w:szCs w:val="22"/>
                <w:u w:val="single"/>
              </w:rPr>
            </w:pP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r w:rsidRPr="00AC12E4">
              <w:rPr>
                <w:rFonts w:ascii="Arial" w:hAnsi="Arial" w:cs="Arial"/>
                <w:bCs/>
                <w:sz w:val="22"/>
                <w:szCs w:val="22"/>
              </w:rPr>
              <w:t>The latest data from the Fingertips Profiles Updates (PHOF and Suicide Prevention Profiles) shows that a</w:t>
            </w:r>
            <w:r w:rsidRPr="00AC12E4">
              <w:rPr>
                <w:rFonts w:ascii="Arial" w:eastAsiaTheme="minorHAnsi" w:hAnsi="Arial" w:cs="Arial"/>
                <w:sz w:val="22"/>
                <w:szCs w:val="22"/>
                <w:lang w:eastAsia="en-US"/>
              </w:rPr>
              <w:t xml:space="preserve">fter a small decrease between 2013-15 and 2014-16, the 3-year age-standardised rate for Rotherham increased from 13.9 to 15.9 deaths per 100,000 </w:t>
            </w:r>
            <w:proofErr w:type="gramStart"/>
            <w:r w:rsidRPr="00AC12E4">
              <w:rPr>
                <w:rFonts w:ascii="Arial" w:eastAsiaTheme="minorHAnsi" w:hAnsi="Arial" w:cs="Arial"/>
                <w:sz w:val="22"/>
                <w:szCs w:val="22"/>
                <w:lang w:eastAsia="en-US"/>
              </w:rPr>
              <w:t>population</w:t>
            </w:r>
            <w:proofErr w:type="gramEnd"/>
            <w:r w:rsidRPr="00AC12E4">
              <w:rPr>
                <w:rFonts w:ascii="Arial" w:eastAsiaTheme="minorHAnsi" w:hAnsi="Arial" w:cs="Arial"/>
                <w:sz w:val="22"/>
                <w:szCs w:val="22"/>
                <w:lang w:eastAsia="en-US"/>
              </w:rPr>
              <w:t xml:space="preserve"> between 2014-16 and 2015-17. The latest update to 2016-18 shows a decrease to 13.1 deaths per 100,000 reducing the gap with England which remained at 9.6 per 100,000. Rotherham is significantly higher than England (Red RAG-status) and ranks as 2nd highest compared to 15 CIPFA nearest neighbour local authorities. </w:t>
            </w: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r w:rsidRPr="00AC12E4">
              <w:rPr>
                <w:rFonts w:ascii="Arial" w:eastAsiaTheme="minorHAnsi" w:hAnsi="Arial" w:cs="Arial"/>
                <w:sz w:val="22"/>
                <w:szCs w:val="22"/>
                <w:lang w:eastAsia="en-US"/>
              </w:rPr>
              <w:t xml:space="preserve">The number of registered deaths reduced from 107 for 2015-17 to 87 for 2016-18 largely due to the loss of 2015 data from the period with its high number of deaths. Rotherham is now statistically similar to all nearest neighbours (was significantly higher than 7 of 15 nearest neighbours for 2015-17 data) </w:t>
            </w:r>
          </w:p>
          <w:p w:rsidR="00AC12E4" w:rsidRPr="00AC12E4" w:rsidRDefault="00AC12E4" w:rsidP="00AC12E4">
            <w:pPr>
              <w:pStyle w:val="Default"/>
              <w:spacing w:line="276" w:lineRule="auto"/>
              <w:jc w:val="both"/>
              <w:rPr>
                <w:rFonts w:ascii="Arial" w:hAnsi="Arial" w:cs="Arial"/>
                <w:bCs/>
                <w:color w:val="auto"/>
                <w:sz w:val="22"/>
                <w:szCs w:val="22"/>
              </w:rPr>
            </w:pP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r w:rsidRPr="00AC12E4">
              <w:rPr>
                <w:rFonts w:ascii="Arial" w:eastAsiaTheme="minorHAnsi" w:hAnsi="Arial" w:cs="Arial"/>
                <w:sz w:val="22"/>
                <w:szCs w:val="22"/>
                <w:lang w:eastAsia="en-US"/>
              </w:rPr>
              <w:t xml:space="preserve">Males account for around three-quarters of suicide deaths with the trend in death rates matching the total trend. After reaching its highest in 2015-17 (in the period since 2001-03) the rate decreased in 2016-18 from 24.0 to 20.3 deaths per 100,000 </w:t>
            </w:r>
            <w:proofErr w:type="gramStart"/>
            <w:r w:rsidRPr="00AC12E4">
              <w:rPr>
                <w:rFonts w:ascii="Arial" w:eastAsiaTheme="minorHAnsi" w:hAnsi="Arial" w:cs="Arial"/>
                <w:sz w:val="22"/>
                <w:szCs w:val="22"/>
                <w:lang w:eastAsia="en-US"/>
              </w:rPr>
              <w:t>population</w:t>
            </w:r>
            <w:proofErr w:type="gramEnd"/>
            <w:r w:rsidRPr="00AC12E4">
              <w:rPr>
                <w:rFonts w:ascii="Arial" w:eastAsiaTheme="minorHAnsi" w:hAnsi="Arial" w:cs="Arial"/>
                <w:sz w:val="22"/>
                <w:szCs w:val="22"/>
                <w:lang w:eastAsia="en-US"/>
              </w:rPr>
              <w:t xml:space="preserve">. However, Rotherham is still significantly higher than England and ranks 2nd highest of nearest neighbour authorities. </w:t>
            </w: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r w:rsidRPr="00AC12E4">
              <w:rPr>
                <w:rFonts w:ascii="Arial" w:eastAsiaTheme="minorHAnsi" w:hAnsi="Arial" w:cs="Arial"/>
                <w:sz w:val="22"/>
                <w:szCs w:val="22"/>
                <w:lang w:eastAsia="en-US"/>
              </w:rPr>
              <w:t xml:space="preserve">After increasing every period since 2010-12 the female rate decreased from 8.4 to 6.4 deaths per 100,000 </w:t>
            </w:r>
            <w:proofErr w:type="gramStart"/>
            <w:r w:rsidRPr="00AC12E4">
              <w:rPr>
                <w:rFonts w:ascii="Arial" w:eastAsiaTheme="minorHAnsi" w:hAnsi="Arial" w:cs="Arial"/>
                <w:sz w:val="22"/>
                <w:szCs w:val="22"/>
                <w:lang w:eastAsia="en-US"/>
              </w:rPr>
              <w:t>population</w:t>
            </w:r>
            <w:proofErr w:type="gramEnd"/>
            <w:r w:rsidRPr="00AC12E4">
              <w:rPr>
                <w:rFonts w:ascii="Arial" w:eastAsiaTheme="minorHAnsi" w:hAnsi="Arial" w:cs="Arial"/>
                <w:sz w:val="22"/>
                <w:szCs w:val="22"/>
                <w:lang w:eastAsia="en-US"/>
              </w:rPr>
              <w:t xml:space="preserve"> between 2015-17 and 2016-18 and is now statistically similar to England again (was significantly higher/worse in 2015-17). Rotherham’s female rate ranks as highest among CIPFA nearest neighbours. </w:t>
            </w: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r w:rsidRPr="00AC12E4">
              <w:rPr>
                <w:rFonts w:ascii="Arial" w:eastAsiaTheme="minorHAnsi" w:hAnsi="Arial" w:cs="Arial"/>
                <w:sz w:val="22"/>
                <w:szCs w:val="22"/>
                <w:lang w:eastAsia="en-US"/>
              </w:rPr>
              <w:t xml:space="preserve">By age (5-year combined data) – </w:t>
            </w:r>
            <w:r w:rsidRPr="00AC12E4">
              <w:rPr>
                <w:rFonts w:ascii="Arial" w:eastAsiaTheme="minorHAnsi" w:hAnsi="Arial" w:cs="Arial"/>
                <w:b/>
                <w:bCs/>
                <w:sz w:val="22"/>
                <w:szCs w:val="22"/>
                <w:lang w:eastAsia="en-US"/>
              </w:rPr>
              <w:t xml:space="preserve">Data not yet updated to include 2018 </w:t>
            </w: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r w:rsidRPr="00AC12E4">
              <w:rPr>
                <w:rFonts w:ascii="Arial" w:eastAsiaTheme="minorHAnsi" w:hAnsi="Arial" w:cs="Arial"/>
                <w:sz w:val="22"/>
                <w:szCs w:val="22"/>
                <w:lang w:eastAsia="en-US"/>
              </w:rPr>
              <w:t xml:space="preserve">The age 10-34 rate has risen consistently between 2011-15 and 2013-17 and is significantly higher than England (20.7 compared to 10.5 deaths per 100,000 </w:t>
            </w:r>
            <w:proofErr w:type="gramStart"/>
            <w:r w:rsidRPr="00AC12E4">
              <w:rPr>
                <w:rFonts w:ascii="Arial" w:eastAsiaTheme="minorHAnsi" w:hAnsi="Arial" w:cs="Arial"/>
                <w:sz w:val="22"/>
                <w:szCs w:val="22"/>
                <w:lang w:eastAsia="en-US"/>
              </w:rPr>
              <w:t>population</w:t>
            </w:r>
            <w:proofErr w:type="gramEnd"/>
            <w:r w:rsidRPr="00AC12E4">
              <w:rPr>
                <w:rFonts w:ascii="Arial" w:eastAsiaTheme="minorHAnsi" w:hAnsi="Arial" w:cs="Arial"/>
                <w:sz w:val="22"/>
                <w:szCs w:val="22"/>
                <w:lang w:eastAsia="en-US"/>
              </w:rPr>
              <w:t xml:space="preserve">). The rates for the 35-64 and 65+ age groups were stable between 2011-15 and 2012-16 but both increased for 2013-17. The rates for ages 35-64 and 65+ are higher than England but still statistically similar. </w:t>
            </w:r>
          </w:p>
          <w:p w:rsidR="00AC12E4" w:rsidRPr="00AC12E4" w:rsidRDefault="00AC12E4" w:rsidP="00AC12E4">
            <w:pPr>
              <w:autoSpaceDE w:val="0"/>
              <w:autoSpaceDN w:val="0"/>
              <w:adjustRightInd w:val="0"/>
              <w:jc w:val="both"/>
              <w:rPr>
                <w:rFonts w:ascii="Arial" w:eastAsiaTheme="minorHAnsi" w:hAnsi="Arial" w:cs="Arial"/>
                <w:sz w:val="22"/>
                <w:szCs w:val="22"/>
                <w:lang w:eastAsia="en-US"/>
              </w:rPr>
            </w:pPr>
          </w:p>
          <w:p w:rsidR="00AC12E4" w:rsidRPr="00AC12E4" w:rsidRDefault="00AC12E4" w:rsidP="00AC12E4">
            <w:pPr>
              <w:jc w:val="both"/>
              <w:rPr>
                <w:rFonts w:ascii="Arial" w:eastAsiaTheme="minorEastAsia" w:hAnsi="Arial" w:cs="Arial"/>
                <w:sz w:val="22"/>
                <w:szCs w:val="22"/>
                <w:u w:val="single"/>
                <w:lang w:val="en-US" w:eastAsia="ja-JP"/>
              </w:rPr>
            </w:pPr>
            <w:r w:rsidRPr="00AC12E4">
              <w:rPr>
                <w:rFonts w:ascii="Arial" w:eastAsiaTheme="minorHAnsi" w:hAnsi="Arial" w:cs="Arial"/>
                <w:sz w:val="22"/>
                <w:szCs w:val="22"/>
                <w:lang w:eastAsia="en-US"/>
              </w:rPr>
              <w:t>Rotherham rates rank 2nd highest among CIPFA nearest neighbour authorities for deaths in ages 10-34, average for ages 35-64 and 3rd highest for ages 65 and over</w:t>
            </w:r>
          </w:p>
          <w:p w:rsidR="00AC12E4" w:rsidRPr="00AC12E4" w:rsidRDefault="00AC12E4" w:rsidP="00AC12E4">
            <w:pPr>
              <w:jc w:val="both"/>
              <w:rPr>
                <w:rFonts w:ascii="Arial" w:hAnsi="Arial" w:cs="Arial"/>
                <w:sz w:val="22"/>
                <w:szCs w:val="22"/>
                <w:u w:val="single"/>
              </w:rPr>
            </w:pPr>
          </w:p>
          <w:p w:rsidR="00AC12E4" w:rsidRPr="00AC12E4" w:rsidRDefault="00AC12E4" w:rsidP="00AC12E4">
            <w:pPr>
              <w:jc w:val="both"/>
              <w:rPr>
                <w:rFonts w:ascii="Arial" w:hAnsi="Arial" w:cs="Arial"/>
                <w:sz w:val="22"/>
                <w:szCs w:val="22"/>
                <w:u w:val="single"/>
              </w:rPr>
            </w:pPr>
            <w:r w:rsidRPr="00AC12E4">
              <w:rPr>
                <w:rFonts w:ascii="Arial" w:hAnsi="Arial" w:cs="Arial"/>
                <w:sz w:val="22"/>
                <w:szCs w:val="22"/>
                <w:u w:val="single"/>
              </w:rPr>
              <w:t>Doncaster</w:t>
            </w:r>
          </w:p>
          <w:p w:rsidR="00AC12E4" w:rsidRPr="00AC12E4" w:rsidRDefault="00AC12E4" w:rsidP="00AC12E4">
            <w:pPr>
              <w:jc w:val="both"/>
              <w:rPr>
                <w:rFonts w:ascii="Arial" w:hAnsi="Arial" w:cs="Arial"/>
                <w:sz w:val="22"/>
                <w:szCs w:val="22"/>
                <w:u w:val="single"/>
              </w:rPr>
            </w:pPr>
          </w:p>
          <w:p w:rsidR="00AC12E4" w:rsidRPr="00AC12E4" w:rsidRDefault="00AC12E4" w:rsidP="00AC12E4">
            <w:pPr>
              <w:jc w:val="both"/>
              <w:rPr>
                <w:rFonts w:ascii="Arial" w:hAnsi="Arial" w:cs="Arial"/>
                <w:sz w:val="22"/>
                <w:szCs w:val="22"/>
              </w:rPr>
            </w:pPr>
            <w:r w:rsidRPr="00AC12E4">
              <w:rPr>
                <w:rFonts w:ascii="Arial" w:hAnsi="Arial" w:cs="Arial"/>
                <w:sz w:val="22"/>
                <w:szCs w:val="22"/>
              </w:rPr>
              <w:t>The suicide rate in Doncaster (12.3 per 100,000) is higher than both regional and national average. The most reason suicide audit from April 2015 to present showed:</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44 recorded suicides</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7 open verdicts</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No coroner’s verdict reached yet for 15 cases- 12/2017-present</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21/44 – 30-60 year olds</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32/44 were men</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12/44-  were women</w:t>
            </w:r>
          </w:p>
          <w:p w:rsidR="00AC12E4" w:rsidRPr="00AC12E4" w:rsidRDefault="00AC12E4" w:rsidP="00AC12E4">
            <w:pPr>
              <w:numPr>
                <w:ilvl w:val="0"/>
                <w:numId w:val="36"/>
              </w:numPr>
              <w:spacing w:line="276" w:lineRule="auto"/>
              <w:jc w:val="both"/>
              <w:rPr>
                <w:rFonts w:ascii="Arial" w:hAnsi="Arial" w:cs="Arial"/>
                <w:sz w:val="22"/>
                <w:szCs w:val="22"/>
              </w:rPr>
            </w:pPr>
            <w:r w:rsidRPr="00AC12E4">
              <w:rPr>
                <w:rFonts w:ascii="Arial" w:hAnsi="Arial" w:cs="Arial"/>
                <w:sz w:val="22"/>
                <w:szCs w:val="22"/>
              </w:rPr>
              <w:t>28/44 hanging was the method used.</w:t>
            </w:r>
          </w:p>
          <w:p w:rsidR="00AC12E4" w:rsidRDefault="00AC12E4" w:rsidP="00AC12E4">
            <w:pPr>
              <w:jc w:val="both"/>
              <w:rPr>
                <w:rFonts w:ascii="Arial" w:hAnsi="Arial" w:cs="Arial"/>
                <w:bCs/>
                <w:sz w:val="22"/>
                <w:szCs w:val="22"/>
              </w:rPr>
            </w:pPr>
            <w:r w:rsidRPr="00AC12E4">
              <w:rPr>
                <w:rFonts w:ascii="Arial" w:hAnsi="Arial" w:cs="Arial"/>
                <w:bCs/>
                <w:sz w:val="22"/>
                <w:szCs w:val="22"/>
              </w:rPr>
              <w:t xml:space="preserve">Furthermore, emergency admissions for intentional self-harm in Doncaster is higher than the Yorkshire and Humber average.  </w:t>
            </w:r>
          </w:p>
          <w:p w:rsidR="00AF4F0D" w:rsidRPr="00AC12E4" w:rsidRDefault="00AF4F0D" w:rsidP="00AC12E4">
            <w:pPr>
              <w:jc w:val="both"/>
              <w:rPr>
                <w:rFonts w:ascii="Arial" w:hAnsi="Arial" w:cs="Arial"/>
                <w:sz w:val="22"/>
                <w:szCs w:val="22"/>
              </w:rPr>
            </w:pPr>
          </w:p>
          <w:p w:rsidR="00AC12E4" w:rsidRPr="00AC12E4" w:rsidRDefault="00AC12E4" w:rsidP="00AC12E4">
            <w:pPr>
              <w:jc w:val="both"/>
              <w:rPr>
                <w:rFonts w:ascii="Arial" w:hAnsi="Arial" w:cs="Arial"/>
                <w:sz w:val="22"/>
                <w:szCs w:val="22"/>
                <w:u w:val="single"/>
              </w:rPr>
            </w:pPr>
            <w:r w:rsidRPr="00AC12E4">
              <w:rPr>
                <w:rFonts w:ascii="Arial" w:hAnsi="Arial" w:cs="Arial"/>
                <w:sz w:val="22"/>
                <w:szCs w:val="22"/>
                <w:u w:val="single"/>
              </w:rPr>
              <w:t>Barnsley</w:t>
            </w:r>
          </w:p>
          <w:p w:rsidR="00AC12E4" w:rsidRPr="00AC12E4" w:rsidRDefault="00AC12E4" w:rsidP="00AC12E4">
            <w:pPr>
              <w:jc w:val="both"/>
              <w:rPr>
                <w:rFonts w:ascii="Arial" w:hAnsi="Arial" w:cs="Arial"/>
                <w:sz w:val="22"/>
                <w:szCs w:val="22"/>
                <w:u w:val="single"/>
              </w:rPr>
            </w:pPr>
          </w:p>
          <w:p w:rsidR="00AC12E4" w:rsidRPr="00AC12E4" w:rsidRDefault="00AC12E4" w:rsidP="00AC12E4">
            <w:pPr>
              <w:jc w:val="both"/>
              <w:rPr>
                <w:rFonts w:ascii="Arial" w:hAnsi="Arial" w:cs="Arial"/>
                <w:sz w:val="22"/>
                <w:szCs w:val="22"/>
              </w:rPr>
            </w:pPr>
            <w:r w:rsidRPr="00AC12E4">
              <w:rPr>
                <w:rFonts w:ascii="Arial" w:hAnsi="Arial" w:cs="Arial"/>
                <w:sz w:val="22"/>
                <w:szCs w:val="22"/>
              </w:rPr>
              <w:t xml:space="preserve">Barnsley’s 2016/18 suicide rate per 100,000 </w:t>
            </w:r>
            <w:proofErr w:type="gramStart"/>
            <w:r w:rsidRPr="00AC12E4">
              <w:rPr>
                <w:rFonts w:ascii="Arial" w:hAnsi="Arial" w:cs="Arial"/>
                <w:sz w:val="22"/>
                <w:szCs w:val="22"/>
              </w:rPr>
              <w:t>population</w:t>
            </w:r>
            <w:proofErr w:type="gramEnd"/>
            <w:r w:rsidRPr="00AC12E4">
              <w:rPr>
                <w:rFonts w:ascii="Arial" w:hAnsi="Arial" w:cs="Arial"/>
                <w:sz w:val="22"/>
                <w:szCs w:val="22"/>
              </w:rPr>
              <w:t xml:space="preserve"> (9.2) is similar to the England rate of 9.6 per 100,000.</w:t>
            </w:r>
            <w:r w:rsidR="00AF4F0D">
              <w:rPr>
                <w:rFonts w:ascii="Arial" w:hAnsi="Arial" w:cs="Arial"/>
                <w:sz w:val="22"/>
                <w:szCs w:val="22"/>
              </w:rPr>
              <w:t xml:space="preserve"> </w:t>
            </w:r>
            <w:r w:rsidRPr="00AC12E4">
              <w:rPr>
                <w:rFonts w:ascii="Arial" w:hAnsi="Arial" w:cs="Arial"/>
                <w:sz w:val="22"/>
                <w:szCs w:val="22"/>
              </w:rPr>
              <w:t xml:space="preserve">Compared to similar authorities, Barnsley’s </w:t>
            </w:r>
            <w:proofErr w:type="gramStart"/>
            <w:r w:rsidRPr="00AC12E4">
              <w:rPr>
                <w:rFonts w:ascii="Arial" w:hAnsi="Arial" w:cs="Arial"/>
                <w:sz w:val="22"/>
                <w:szCs w:val="22"/>
              </w:rPr>
              <w:t>rates is</w:t>
            </w:r>
            <w:proofErr w:type="gramEnd"/>
            <w:r w:rsidRPr="00AC12E4">
              <w:rPr>
                <w:rFonts w:ascii="Arial" w:hAnsi="Arial" w:cs="Arial"/>
                <w:sz w:val="22"/>
                <w:szCs w:val="22"/>
              </w:rPr>
              <w:t xml:space="preserve"> the third lowest.</w:t>
            </w:r>
            <w:r w:rsidR="00AF4F0D">
              <w:rPr>
                <w:rFonts w:ascii="Arial" w:hAnsi="Arial" w:cs="Arial"/>
                <w:sz w:val="22"/>
                <w:szCs w:val="22"/>
              </w:rPr>
              <w:t xml:space="preserve"> </w:t>
            </w:r>
            <w:r w:rsidRPr="00AC12E4">
              <w:rPr>
                <w:rFonts w:ascii="Arial" w:hAnsi="Arial" w:cs="Arial"/>
                <w:sz w:val="22"/>
                <w:szCs w:val="22"/>
              </w:rPr>
              <w:t>Rates have fluctuated over recent years, with the lowest rate being 6.6 per 100,000 in 2006-08 and the highest being 12.0 in 2003-05.</w:t>
            </w:r>
          </w:p>
          <w:p w:rsidR="00AC12E4" w:rsidRPr="00AC12E4" w:rsidRDefault="00AC12E4" w:rsidP="00AC12E4">
            <w:pPr>
              <w:jc w:val="both"/>
              <w:rPr>
                <w:rFonts w:ascii="Arial" w:hAnsi="Arial" w:cs="Arial"/>
                <w:sz w:val="22"/>
                <w:szCs w:val="22"/>
              </w:rPr>
            </w:pPr>
          </w:p>
          <w:p w:rsidR="00AC12E4" w:rsidRPr="00AC12E4" w:rsidRDefault="00AC12E4" w:rsidP="00AC12E4">
            <w:pPr>
              <w:jc w:val="both"/>
              <w:rPr>
                <w:rFonts w:ascii="Arial" w:hAnsi="Arial" w:cs="Arial"/>
                <w:sz w:val="22"/>
                <w:szCs w:val="22"/>
              </w:rPr>
            </w:pPr>
            <w:r w:rsidRPr="00AC12E4">
              <w:rPr>
                <w:rFonts w:ascii="Arial" w:hAnsi="Arial" w:cs="Arial"/>
                <w:sz w:val="22"/>
                <w:szCs w:val="22"/>
              </w:rPr>
              <w:t>The current rate equates to approximately 20 deaths per year in Barnsley from suicide. 59 people dying by suicide from 2016-2018</w:t>
            </w:r>
            <w:r w:rsidR="00AF4F0D">
              <w:rPr>
                <w:rFonts w:ascii="Arial" w:hAnsi="Arial" w:cs="Arial"/>
                <w:sz w:val="22"/>
                <w:szCs w:val="22"/>
              </w:rPr>
              <w:t xml:space="preserve">. </w:t>
            </w:r>
            <w:r w:rsidRPr="00AC12E4">
              <w:rPr>
                <w:rFonts w:ascii="Arial" w:hAnsi="Arial" w:cs="Arial"/>
                <w:sz w:val="22"/>
                <w:szCs w:val="22"/>
              </w:rPr>
              <w:t>Barnsley’s male suicide rate is several times higher than the female rate (15.6 per 100,000 compared to 3.1 per 100,000) – this is also the case nationally. With this in mind, Barnsley’s current real time surveillance saw a surge in female suicides in 2018.</w:t>
            </w:r>
          </w:p>
          <w:p w:rsidR="00AC12E4" w:rsidRPr="00AC12E4" w:rsidRDefault="00AC12E4" w:rsidP="00AC12E4">
            <w:pPr>
              <w:jc w:val="both"/>
              <w:rPr>
                <w:rFonts w:ascii="Arial" w:hAnsi="Arial" w:cs="Arial"/>
                <w:sz w:val="22"/>
                <w:szCs w:val="22"/>
              </w:rPr>
            </w:pPr>
          </w:p>
          <w:p w:rsidR="00AC12E4" w:rsidRPr="00AC12E4" w:rsidRDefault="00AC12E4" w:rsidP="00AC12E4">
            <w:pPr>
              <w:jc w:val="both"/>
              <w:rPr>
                <w:rFonts w:ascii="Arial" w:hAnsi="Arial" w:cs="Arial"/>
                <w:sz w:val="22"/>
                <w:szCs w:val="22"/>
              </w:rPr>
            </w:pPr>
            <w:r w:rsidRPr="00AC12E4">
              <w:rPr>
                <w:rFonts w:ascii="Arial" w:hAnsi="Arial" w:cs="Arial"/>
                <w:sz w:val="22"/>
                <w:szCs w:val="22"/>
              </w:rPr>
              <w:t xml:space="preserve">In terms of related risk factors for suicide, Barnsley has higher rates than England for: </w:t>
            </w:r>
          </w:p>
          <w:p w:rsidR="00AC12E4" w:rsidRPr="00AC12E4" w:rsidRDefault="00AC12E4" w:rsidP="00AC12E4">
            <w:pPr>
              <w:jc w:val="both"/>
              <w:rPr>
                <w:rFonts w:ascii="Arial" w:hAnsi="Arial" w:cs="Arial"/>
                <w:sz w:val="22"/>
                <w:szCs w:val="22"/>
              </w:rPr>
            </w:pP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Recorded depression</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Estimated users of opiates and/or crack cocaine</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Long-term health problems or disability</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Children in the youth justice system</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Marital breakups</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People living alone (including older people)</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Long term claimants of Jobseeker’s Allowance</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Hospital admissions for alcohol-related conditions</w:t>
            </w:r>
          </w:p>
          <w:p w:rsidR="00AC12E4" w:rsidRPr="00AC12E4" w:rsidRDefault="00AC12E4" w:rsidP="00AC12E4">
            <w:pPr>
              <w:pStyle w:val="ListParagraph"/>
              <w:numPr>
                <w:ilvl w:val="0"/>
                <w:numId w:val="37"/>
              </w:numPr>
              <w:spacing w:after="0" w:line="240" w:lineRule="auto"/>
              <w:contextualSpacing w:val="0"/>
              <w:jc w:val="both"/>
              <w:rPr>
                <w:rFonts w:ascii="Arial" w:hAnsi="Arial" w:cs="Arial"/>
              </w:rPr>
            </w:pPr>
            <w:r w:rsidRPr="00AC12E4">
              <w:rPr>
                <w:rFonts w:ascii="Arial" w:hAnsi="Arial" w:cs="Arial"/>
              </w:rPr>
              <w:t>Emergency hospital admissions for intentional self-harm</w:t>
            </w:r>
          </w:p>
          <w:p w:rsidR="00AC12E4" w:rsidRPr="00AC12E4" w:rsidRDefault="00AC12E4" w:rsidP="00AC12E4">
            <w:pPr>
              <w:jc w:val="both"/>
              <w:rPr>
                <w:rFonts w:ascii="Arial" w:hAnsi="Arial" w:cs="Arial"/>
                <w:sz w:val="22"/>
                <w:szCs w:val="22"/>
              </w:rPr>
            </w:pPr>
            <w:r w:rsidRPr="00AC12E4">
              <w:rPr>
                <w:rFonts w:ascii="Arial" w:hAnsi="Arial" w:cs="Arial"/>
                <w:sz w:val="22"/>
                <w:szCs w:val="22"/>
              </w:rPr>
              <w:t> </w:t>
            </w:r>
          </w:p>
          <w:p w:rsidR="00AC12E4" w:rsidRPr="00AC12E4" w:rsidRDefault="00AC12E4" w:rsidP="00AC12E4">
            <w:pPr>
              <w:jc w:val="both"/>
              <w:rPr>
                <w:rFonts w:ascii="Arial" w:hAnsi="Arial" w:cs="Arial"/>
                <w:sz w:val="22"/>
                <w:szCs w:val="22"/>
              </w:rPr>
            </w:pPr>
            <w:r w:rsidRPr="00AC12E4">
              <w:rPr>
                <w:rFonts w:ascii="Arial" w:hAnsi="Arial" w:cs="Arial"/>
                <w:sz w:val="22"/>
                <w:szCs w:val="22"/>
              </w:rPr>
              <w:t>With the above risk factors in mind, Barnsley’s real-time surveillance data from January 2018 onwards suggests that a large number of people who have taken their own life did have a number of protective factors such as being in employment and having young children.</w:t>
            </w:r>
          </w:p>
          <w:p w:rsidR="00AC12E4" w:rsidRPr="00AC12E4" w:rsidRDefault="00AC12E4" w:rsidP="00AC12E4">
            <w:pPr>
              <w:jc w:val="both"/>
              <w:rPr>
                <w:rFonts w:ascii="Arial" w:hAnsi="Arial" w:cs="Arial"/>
                <w:sz w:val="22"/>
                <w:szCs w:val="22"/>
                <w:u w:val="single"/>
              </w:rPr>
            </w:pPr>
            <w:r w:rsidRPr="00AC12E4">
              <w:rPr>
                <w:rFonts w:ascii="Arial" w:hAnsi="Arial" w:cs="Arial"/>
                <w:sz w:val="22"/>
                <w:szCs w:val="22"/>
              </w:rPr>
              <w:t> </w:t>
            </w:r>
          </w:p>
          <w:p w:rsidR="00AC12E4" w:rsidRPr="00AC12E4" w:rsidRDefault="00AC12E4" w:rsidP="00AC12E4">
            <w:pPr>
              <w:jc w:val="both"/>
              <w:rPr>
                <w:rFonts w:ascii="Arial" w:hAnsi="Arial" w:cs="Arial"/>
                <w:sz w:val="22"/>
                <w:szCs w:val="22"/>
                <w:u w:val="single"/>
              </w:rPr>
            </w:pPr>
            <w:r w:rsidRPr="00AC12E4">
              <w:rPr>
                <w:rFonts w:ascii="Arial" w:hAnsi="Arial" w:cs="Arial"/>
                <w:sz w:val="22"/>
                <w:szCs w:val="22"/>
                <w:u w:val="single"/>
              </w:rPr>
              <w:t xml:space="preserve">Sheffield </w:t>
            </w:r>
          </w:p>
          <w:p w:rsidR="00AC12E4" w:rsidRPr="00AC12E4" w:rsidRDefault="00AC12E4" w:rsidP="00AC12E4">
            <w:pPr>
              <w:jc w:val="both"/>
              <w:rPr>
                <w:rFonts w:ascii="Arial" w:hAnsi="Arial" w:cs="Arial"/>
                <w:sz w:val="22"/>
                <w:szCs w:val="22"/>
                <w:u w:val="single"/>
              </w:rPr>
            </w:pPr>
          </w:p>
          <w:p w:rsidR="00AF4F0D" w:rsidRPr="00AF4F0D" w:rsidRDefault="00AF4F0D" w:rsidP="00AF4F0D">
            <w:pPr>
              <w:spacing w:after="200"/>
              <w:rPr>
                <w:rFonts w:ascii="Arial" w:eastAsiaTheme="minorEastAsia" w:hAnsi="Arial" w:cs="Arial"/>
                <w:sz w:val="22"/>
                <w:szCs w:val="22"/>
                <w:lang w:val="en-US" w:eastAsia="ja-JP"/>
              </w:rPr>
            </w:pPr>
            <w:r w:rsidRPr="00AF4F0D">
              <w:rPr>
                <w:rFonts w:ascii="Arial" w:eastAsiaTheme="minorEastAsia" w:hAnsi="Arial" w:cs="Arial"/>
                <w:sz w:val="22"/>
                <w:szCs w:val="22"/>
                <w:lang w:val="en-US" w:eastAsia="ja-JP"/>
              </w:rPr>
              <w:t>For men and women in Sheffield, the suicide rate fell slightly in the period (2014-16 combined) compared with a steady rise between 2010-12 and 2013-15. A peak in 2013-15 saw the Sheffield rate rise above the national average for the first time since 2006-08 although the difference was not statistically significant. The rate fell up to 2014-16 but the most recent data from 2015-2018 shows an increase, though still below the below the England average and the lowest rate in the whole of Yorkshire and Humber</w:t>
            </w:r>
          </w:p>
          <w:p w:rsidR="00AF4F0D" w:rsidRPr="00AF4F0D" w:rsidRDefault="00AF4F0D" w:rsidP="00AF4F0D">
            <w:pPr>
              <w:rPr>
                <w:rFonts w:ascii="Arial" w:eastAsiaTheme="minorEastAsia" w:hAnsi="Arial" w:cs="Arial"/>
                <w:sz w:val="22"/>
                <w:szCs w:val="22"/>
                <w:lang w:val="en-US" w:eastAsia="ja-JP"/>
              </w:rPr>
            </w:pPr>
            <w:r w:rsidRPr="00AF4F0D">
              <w:rPr>
                <w:rFonts w:ascii="Arial" w:eastAsiaTheme="minorEastAsia" w:hAnsi="Arial" w:cs="Arial"/>
                <w:sz w:val="22"/>
                <w:szCs w:val="22"/>
                <w:lang w:val="en-US" w:eastAsia="ja-JP"/>
              </w:rPr>
              <w:t xml:space="preserve">Men are more at risk of suicide than women. In the most recent period (2015-18) the rate of suicides for men was 12.2 per 100,000 population compared with 4.2 per 100,000 for women. Men were 3.5 times more likely to die by suicide than were women. This figure (subject to some variation) has remained consistent since 2001-03. </w:t>
            </w:r>
          </w:p>
          <w:p w:rsidR="00AA4E45" w:rsidRPr="00DD557B" w:rsidRDefault="00AA4E45" w:rsidP="00AF4F0D">
            <w:pPr>
              <w:rPr>
                <w:rFonts w:ascii="Arial" w:hAnsi="Arial" w:cs="Arial"/>
                <w:sz w:val="22"/>
                <w:szCs w:val="22"/>
              </w:rPr>
            </w:pP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3C0547">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3C0547">
            <w:pPr>
              <w:rPr>
                <w:rFonts w:ascii="Arial" w:hAnsi="Arial" w:cs="Arial"/>
                <w:b/>
                <w:bCs/>
                <w:sz w:val="22"/>
                <w:szCs w:val="22"/>
              </w:rPr>
            </w:pP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tcBorders>
              <w:bottom w:val="single" w:sz="4" w:space="0" w:color="auto"/>
            </w:tcBorders>
          </w:tcPr>
          <w:p w:rsidR="00AC12E4" w:rsidRDefault="00AC12E4" w:rsidP="00A36E77">
            <w:pPr>
              <w:rPr>
                <w:rFonts w:ascii="Arial" w:hAnsi="Arial" w:cs="Arial"/>
                <w:sz w:val="22"/>
                <w:szCs w:val="22"/>
              </w:rPr>
            </w:pPr>
          </w:p>
          <w:p w:rsidR="00886B65" w:rsidRDefault="00886B65" w:rsidP="00A36E77">
            <w:pPr>
              <w:rPr>
                <w:rFonts w:ascii="Arial" w:hAnsi="Arial" w:cs="Arial"/>
                <w:sz w:val="22"/>
                <w:szCs w:val="22"/>
              </w:rPr>
            </w:pPr>
            <w:r>
              <w:rPr>
                <w:rFonts w:ascii="Arial" w:hAnsi="Arial" w:cs="Arial"/>
                <w:sz w:val="22"/>
                <w:szCs w:val="22"/>
              </w:rPr>
              <w:t xml:space="preserve">A significant level of engagement has taken place to support the development of the pilot so far: </w:t>
            </w:r>
          </w:p>
          <w:p w:rsidR="00886B65" w:rsidRPr="00886B65" w:rsidRDefault="00886B65" w:rsidP="00A36E77">
            <w:pPr>
              <w:rPr>
                <w:rFonts w:ascii="Arial" w:hAnsi="Arial" w:cs="Arial"/>
                <w:sz w:val="22"/>
                <w:szCs w:val="22"/>
              </w:rPr>
            </w:pPr>
          </w:p>
          <w:p w:rsidR="00886B65" w:rsidRPr="00886B65" w:rsidRDefault="00886B65" w:rsidP="00886B65">
            <w:pPr>
              <w:rPr>
                <w:rFonts w:ascii="Arial" w:hAnsi="Arial" w:cs="Arial"/>
                <w:iCs/>
                <w:sz w:val="22"/>
                <w:szCs w:val="22"/>
              </w:rPr>
            </w:pPr>
            <w:r>
              <w:rPr>
                <w:rFonts w:ascii="Arial" w:hAnsi="Arial" w:cs="Arial"/>
                <w:sz w:val="22"/>
                <w:szCs w:val="22"/>
              </w:rPr>
              <w:t xml:space="preserve">In </w:t>
            </w:r>
            <w:r w:rsidRPr="00886B65">
              <w:rPr>
                <w:rFonts w:ascii="Arial" w:hAnsi="Arial" w:cs="Arial"/>
                <w:sz w:val="22"/>
                <w:szCs w:val="22"/>
              </w:rPr>
              <w:t xml:space="preserve">June 2019 </w:t>
            </w:r>
            <w:r w:rsidR="00D65E67" w:rsidRPr="00886B65">
              <w:rPr>
                <w:rFonts w:ascii="Arial" w:hAnsi="Arial" w:cs="Arial"/>
                <w:sz w:val="22"/>
                <w:szCs w:val="22"/>
              </w:rPr>
              <w:t xml:space="preserve">Support After Suicide Survey </w:t>
            </w:r>
            <w:r>
              <w:rPr>
                <w:rFonts w:ascii="Arial" w:hAnsi="Arial" w:cs="Arial"/>
                <w:sz w:val="22"/>
                <w:szCs w:val="22"/>
              </w:rPr>
              <w:t xml:space="preserve">was conducted across the SY&amp;B. </w:t>
            </w:r>
            <w:r w:rsidRPr="00886B65">
              <w:rPr>
                <w:rFonts w:ascii="Arial" w:hAnsi="Arial" w:cs="Arial"/>
                <w:sz w:val="22"/>
                <w:szCs w:val="22"/>
              </w:rPr>
              <w:t xml:space="preserve">The </w:t>
            </w:r>
            <w:r>
              <w:rPr>
                <w:rFonts w:ascii="Arial" w:hAnsi="Arial" w:cs="Arial"/>
                <w:sz w:val="22"/>
                <w:szCs w:val="22"/>
              </w:rPr>
              <w:t>S</w:t>
            </w:r>
            <w:r w:rsidRPr="00886B65">
              <w:rPr>
                <w:rFonts w:ascii="Arial" w:hAnsi="Arial" w:cs="Arial"/>
                <w:sz w:val="22"/>
                <w:szCs w:val="22"/>
              </w:rPr>
              <w:t xml:space="preserve">urvey ran for about 3 weeks and the response was from 104 people across the area. The </w:t>
            </w:r>
            <w:r>
              <w:rPr>
                <w:rFonts w:ascii="Arial" w:hAnsi="Arial" w:cs="Arial"/>
                <w:sz w:val="22"/>
                <w:szCs w:val="22"/>
              </w:rPr>
              <w:t>S</w:t>
            </w:r>
            <w:r w:rsidRPr="00886B65">
              <w:rPr>
                <w:rFonts w:ascii="Arial" w:hAnsi="Arial" w:cs="Arial"/>
                <w:sz w:val="22"/>
                <w:szCs w:val="22"/>
              </w:rPr>
              <w:t xml:space="preserve">urvey sought to identify from a service user point of view - </w:t>
            </w:r>
            <w:r w:rsidRPr="00886B65">
              <w:rPr>
                <w:rFonts w:ascii="Arial" w:hAnsi="Arial" w:cs="Arial"/>
                <w:iCs/>
                <w:sz w:val="22"/>
                <w:szCs w:val="22"/>
              </w:rPr>
              <w:t>when and what were the most challenging times, what helped and what could have been done differently</w:t>
            </w:r>
            <w:r w:rsidRPr="00886B65">
              <w:rPr>
                <w:rFonts w:ascii="Arial" w:hAnsi="Arial" w:cs="Arial"/>
                <w:i/>
                <w:iCs/>
                <w:color w:val="1F497D"/>
                <w:sz w:val="22"/>
                <w:szCs w:val="22"/>
              </w:rPr>
              <w:t>. </w:t>
            </w:r>
            <w:r>
              <w:rPr>
                <w:rFonts w:ascii="Arial" w:hAnsi="Arial" w:cs="Arial"/>
                <w:iCs/>
                <w:sz w:val="22"/>
                <w:szCs w:val="22"/>
              </w:rPr>
              <w:t>It is worth highlighting that m</w:t>
            </w:r>
            <w:r w:rsidRPr="00886B65">
              <w:rPr>
                <w:rFonts w:ascii="Arial" w:hAnsi="Arial" w:cs="Arial"/>
                <w:iCs/>
                <w:sz w:val="22"/>
                <w:szCs w:val="22"/>
              </w:rPr>
              <w:t>any times people mentioned talking and listening and addressing the stigma.</w:t>
            </w:r>
          </w:p>
          <w:p w:rsidR="00886B65" w:rsidRPr="00886B65" w:rsidRDefault="00886B65" w:rsidP="00886B65">
            <w:pPr>
              <w:rPr>
                <w:rFonts w:ascii="Arial" w:hAnsi="Arial" w:cs="Arial"/>
                <w:iCs/>
                <w:sz w:val="22"/>
                <w:szCs w:val="22"/>
              </w:rPr>
            </w:pPr>
          </w:p>
          <w:p w:rsidR="00886B65" w:rsidRPr="00886B65" w:rsidRDefault="00886B65" w:rsidP="00886B65">
            <w:pPr>
              <w:pStyle w:val="ListParagraph"/>
              <w:numPr>
                <w:ilvl w:val="0"/>
                <w:numId w:val="38"/>
              </w:numPr>
              <w:spacing w:after="0" w:line="240" w:lineRule="auto"/>
              <w:ind w:left="1077" w:hanging="357"/>
              <w:contextualSpacing w:val="0"/>
              <w:rPr>
                <w:rFonts w:ascii="Arial" w:hAnsi="Arial" w:cs="Arial"/>
              </w:rPr>
            </w:pPr>
            <w:r w:rsidRPr="00886B65">
              <w:rPr>
                <w:rFonts w:ascii="Arial" w:hAnsi="Arial" w:cs="Arial"/>
              </w:rPr>
              <w:t>A timely response following a suicide</w:t>
            </w:r>
          </w:p>
          <w:p w:rsidR="00886B65" w:rsidRPr="00886B65" w:rsidRDefault="00886B65" w:rsidP="00886B65">
            <w:pPr>
              <w:pStyle w:val="ListParagraph"/>
              <w:numPr>
                <w:ilvl w:val="0"/>
                <w:numId w:val="38"/>
              </w:numPr>
              <w:spacing w:after="0" w:line="240" w:lineRule="auto"/>
              <w:ind w:left="1077" w:hanging="357"/>
              <w:contextualSpacing w:val="0"/>
              <w:rPr>
                <w:rFonts w:ascii="Arial" w:hAnsi="Arial" w:cs="Arial"/>
              </w:rPr>
            </w:pPr>
            <w:r w:rsidRPr="00886B65">
              <w:rPr>
                <w:rFonts w:ascii="Arial" w:hAnsi="Arial" w:cs="Arial"/>
              </w:rPr>
              <w:t>More support and people who can listen (more talking and listening)</w:t>
            </w:r>
          </w:p>
          <w:p w:rsidR="00886B65" w:rsidRPr="00886B65" w:rsidRDefault="00886B65" w:rsidP="00886B65">
            <w:pPr>
              <w:pStyle w:val="ListParagraph"/>
              <w:numPr>
                <w:ilvl w:val="0"/>
                <w:numId w:val="38"/>
              </w:numPr>
              <w:spacing w:after="0" w:line="240" w:lineRule="auto"/>
              <w:ind w:left="1077" w:hanging="357"/>
              <w:contextualSpacing w:val="0"/>
              <w:rPr>
                <w:rFonts w:ascii="Arial" w:hAnsi="Arial" w:cs="Arial"/>
              </w:rPr>
            </w:pPr>
            <w:r w:rsidRPr="00886B65">
              <w:rPr>
                <w:rFonts w:ascii="Arial" w:hAnsi="Arial" w:cs="Arial"/>
              </w:rPr>
              <w:t>Knowing what is out there to support people.</w:t>
            </w:r>
          </w:p>
          <w:p w:rsidR="00D65E67" w:rsidRPr="00886B65" w:rsidRDefault="00886B65" w:rsidP="00886B65">
            <w:pPr>
              <w:pStyle w:val="ListParagraph"/>
              <w:numPr>
                <w:ilvl w:val="0"/>
                <w:numId w:val="38"/>
              </w:numPr>
              <w:spacing w:after="0" w:line="240" w:lineRule="auto"/>
              <w:ind w:left="1077" w:hanging="357"/>
              <w:contextualSpacing w:val="0"/>
              <w:rPr>
                <w:rFonts w:ascii="Arial" w:hAnsi="Arial" w:cs="Arial"/>
              </w:rPr>
            </w:pPr>
            <w:r w:rsidRPr="00886B65">
              <w:rPr>
                <w:rFonts w:ascii="Arial" w:hAnsi="Arial" w:cs="Arial"/>
              </w:rPr>
              <w:t>Awareness raising about the long nature of this type of bereavement</w:t>
            </w:r>
          </w:p>
          <w:p w:rsidR="00D65E67" w:rsidRPr="00886B65" w:rsidRDefault="00D65E67" w:rsidP="00A36E77">
            <w:pPr>
              <w:rPr>
                <w:rFonts w:ascii="Arial" w:hAnsi="Arial" w:cs="Arial"/>
                <w:sz w:val="22"/>
                <w:szCs w:val="22"/>
              </w:rPr>
            </w:pPr>
          </w:p>
          <w:p w:rsidR="00AC12E4" w:rsidRPr="00AC12E4" w:rsidRDefault="00AC12E4" w:rsidP="00AC12E4">
            <w:pPr>
              <w:rPr>
                <w:rFonts w:ascii="EffraLight-Regular" w:eastAsiaTheme="minorHAnsi" w:hAnsi="EffraLight-Regular" w:cs="EffraLight-Regular"/>
                <w:sz w:val="22"/>
                <w:szCs w:val="22"/>
                <w:lang w:eastAsia="en-US"/>
              </w:rPr>
            </w:pPr>
            <w:r w:rsidRPr="00AC12E4">
              <w:rPr>
                <w:rFonts w:ascii="Arial" w:hAnsi="Arial" w:cs="Arial"/>
                <w:sz w:val="22"/>
                <w:szCs w:val="22"/>
              </w:rPr>
              <w:t xml:space="preserve">In August 2019 the SY&amp;B Suicide Prevention Group began discussions through a workshop, to </w:t>
            </w:r>
            <w:r w:rsidRPr="00AC12E4">
              <w:rPr>
                <w:rFonts w:ascii="EffraLight-Regular" w:eastAsiaTheme="minorHAnsi" w:hAnsi="EffraLight-Regular" w:cs="EffraLight-Regular"/>
                <w:sz w:val="22"/>
                <w:szCs w:val="22"/>
                <w:lang w:eastAsia="en-US"/>
              </w:rPr>
              <w:t xml:space="preserve">share ideas on developing consistent regional suicide bereavement services, informed by the perspectives of people with lived experience.  The shared aim across the ICS it to establish a systematic and consistent way to approach/respond to those bereaved by suicide. </w:t>
            </w:r>
          </w:p>
          <w:p w:rsidR="00AC12E4" w:rsidRPr="00AC12E4" w:rsidRDefault="00AC12E4" w:rsidP="00AC12E4">
            <w:pPr>
              <w:rPr>
                <w:rFonts w:ascii="EffraLight-Regular" w:eastAsiaTheme="minorHAnsi" w:hAnsi="EffraLight-Regular" w:cs="EffraLight-Regular"/>
                <w:sz w:val="22"/>
                <w:szCs w:val="22"/>
                <w:lang w:eastAsia="en-US"/>
              </w:rPr>
            </w:pPr>
          </w:p>
          <w:p w:rsidR="00AC12E4" w:rsidRPr="00AC12E4" w:rsidRDefault="00AC12E4" w:rsidP="00AC12E4">
            <w:pPr>
              <w:jc w:val="both"/>
              <w:rPr>
                <w:rFonts w:ascii="Arial" w:hAnsi="Arial" w:cs="Arial"/>
                <w:sz w:val="22"/>
                <w:szCs w:val="22"/>
              </w:rPr>
            </w:pPr>
            <w:r w:rsidRPr="00AC12E4">
              <w:rPr>
                <w:rFonts w:ascii="Arial" w:hAnsi="Arial" w:cs="Arial"/>
                <w:sz w:val="22"/>
                <w:szCs w:val="22"/>
              </w:rPr>
              <w:t>The SY&amp;B ICS workshop in August 2019</w:t>
            </w:r>
            <w:r w:rsidR="00D65E67">
              <w:rPr>
                <w:rFonts w:ascii="Arial" w:hAnsi="Arial" w:cs="Arial"/>
                <w:sz w:val="22"/>
                <w:szCs w:val="22"/>
              </w:rPr>
              <w:t xml:space="preserve"> was attended by over 100 organisations. It </w:t>
            </w:r>
            <w:r w:rsidRPr="00AC12E4">
              <w:rPr>
                <w:rFonts w:ascii="Arial" w:hAnsi="Arial" w:cs="Arial"/>
                <w:sz w:val="22"/>
                <w:szCs w:val="22"/>
              </w:rPr>
              <w:t xml:space="preserve"> identified the following groups and needs:  </w:t>
            </w:r>
          </w:p>
          <w:p w:rsidR="00AC12E4" w:rsidRPr="00AC12E4" w:rsidRDefault="00AC12E4" w:rsidP="00AC12E4">
            <w:pPr>
              <w:jc w:val="both"/>
              <w:rPr>
                <w:rFonts w:ascii="Arial" w:hAnsi="Arial" w:cs="Arial"/>
                <w:sz w:val="22"/>
                <w:szCs w:val="22"/>
              </w:rPr>
            </w:pPr>
          </w:p>
          <w:p w:rsidR="00AC12E4" w:rsidRPr="00AC12E4" w:rsidRDefault="00AC12E4" w:rsidP="00AC12E4">
            <w:pPr>
              <w:ind w:left="720"/>
              <w:jc w:val="both"/>
              <w:rPr>
                <w:rFonts w:ascii="Arial" w:hAnsi="Arial" w:cs="Arial"/>
                <w:sz w:val="22"/>
                <w:szCs w:val="22"/>
              </w:rPr>
            </w:pPr>
            <w:r w:rsidRPr="00AC12E4">
              <w:rPr>
                <w:rFonts w:ascii="Arial" w:hAnsi="Arial" w:cs="Arial"/>
                <w:sz w:val="22"/>
                <w:szCs w:val="22"/>
              </w:rPr>
              <w:t>a) First responders</w:t>
            </w:r>
          </w:p>
          <w:p w:rsidR="00AC12E4" w:rsidRPr="00AC12E4" w:rsidRDefault="00AC12E4" w:rsidP="00AC12E4">
            <w:pPr>
              <w:jc w:val="both"/>
              <w:rPr>
                <w:rFonts w:ascii="Arial" w:hAnsi="Arial" w:cs="Arial"/>
                <w:sz w:val="22"/>
                <w:szCs w:val="22"/>
              </w:rPr>
            </w:pP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Training and supervision in suicide prevention, intervention and postvention</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Ideally a professional First Responder service</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Opportunity to emotionally debrief about the event; acknowledge distress of experience</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Community of practice (e.g. peer supervisors, paired working, mentoring/modelling of skills)</w:t>
            </w:r>
          </w:p>
          <w:p w:rsidR="00AC12E4" w:rsidRPr="00AC12E4" w:rsidRDefault="00AC12E4" w:rsidP="00AC12E4">
            <w:pPr>
              <w:rPr>
                <w:rFonts w:ascii="Arial" w:hAnsi="Arial" w:cs="Arial"/>
                <w:sz w:val="22"/>
                <w:szCs w:val="22"/>
              </w:rPr>
            </w:pPr>
          </w:p>
          <w:p w:rsidR="00AC12E4" w:rsidRPr="00AC12E4" w:rsidRDefault="00AC12E4" w:rsidP="00AC12E4">
            <w:pPr>
              <w:ind w:left="720"/>
              <w:rPr>
                <w:rFonts w:ascii="Arial" w:hAnsi="Arial" w:cs="Arial"/>
                <w:sz w:val="22"/>
                <w:szCs w:val="22"/>
              </w:rPr>
            </w:pPr>
            <w:r w:rsidRPr="00AC12E4">
              <w:rPr>
                <w:rFonts w:ascii="Arial" w:hAnsi="Arial" w:cs="Arial"/>
                <w:sz w:val="22"/>
                <w:szCs w:val="22"/>
              </w:rPr>
              <w:t>b) Witnesses</w:t>
            </w:r>
          </w:p>
          <w:p w:rsidR="00AC12E4" w:rsidRPr="00AC12E4" w:rsidRDefault="00AC12E4" w:rsidP="00AC12E4">
            <w:pPr>
              <w:ind w:left="720"/>
              <w:rPr>
                <w:rFonts w:ascii="Arial" w:hAnsi="Arial" w:cs="Arial"/>
                <w:sz w:val="22"/>
                <w:szCs w:val="22"/>
              </w:rPr>
            </w:pP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Permission to talk; acknowledge distress of experience (Acknowledge, Ask, Act) and normality of reactions</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Religious and or spiritual support if required</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Key person to liaise/link with on what happens next</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Linking with GP; signposting to other support</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Ongoing support (challenging when demand strong and capacity weak)</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Whole community approach (e.g. recognition of the needs of witnesses, written information)</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Access to Good Neighbour groups</w:t>
            </w:r>
          </w:p>
          <w:p w:rsidR="00AC12E4" w:rsidRPr="00AC12E4" w:rsidRDefault="00AC12E4" w:rsidP="00AC12E4">
            <w:pPr>
              <w:ind w:left="720"/>
              <w:rPr>
                <w:rFonts w:ascii="Arial" w:hAnsi="Arial" w:cs="Arial"/>
                <w:sz w:val="22"/>
                <w:szCs w:val="22"/>
              </w:rPr>
            </w:pPr>
          </w:p>
          <w:p w:rsidR="00AC12E4" w:rsidRPr="00AC12E4" w:rsidRDefault="00AC12E4" w:rsidP="00AC12E4">
            <w:pPr>
              <w:ind w:left="720"/>
              <w:rPr>
                <w:rFonts w:ascii="Arial" w:hAnsi="Arial" w:cs="Arial"/>
                <w:sz w:val="22"/>
                <w:szCs w:val="22"/>
              </w:rPr>
            </w:pPr>
            <w:r w:rsidRPr="00AC12E4">
              <w:rPr>
                <w:rFonts w:ascii="Arial" w:hAnsi="Arial" w:cs="Arial"/>
                <w:sz w:val="22"/>
                <w:szCs w:val="22"/>
              </w:rPr>
              <w:t>c) Colleagues</w:t>
            </w:r>
          </w:p>
          <w:p w:rsidR="00AC12E4" w:rsidRPr="00AC12E4" w:rsidRDefault="00AC12E4" w:rsidP="00AC12E4">
            <w:pPr>
              <w:ind w:left="720"/>
              <w:rPr>
                <w:rFonts w:ascii="Arial" w:hAnsi="Arial" w:cs="Arial"/>
                <w:sz w:val="22"/>
                <w:szCs w:val="22"/>
              </w:rPr>
            </w:pP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Mental health/suicide bereavement awareness training for managers</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Acknowledge distress/loss (Acknowledge, Ask, Act) and normality of reactions</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De-stigmatise talking/listening and allow feelings of grief in the workplace</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Postvention training/awareness (learning from incident, move away from culture of blame and shift language)</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Linking with occupational health/staff wellbeing support; pastoral support</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Making information and signposting available; memorial activities</w:t>
            </w:r>
          </w:p>
          <w:p w:rsidR="00AC12E4" w:rsidRPr="00AC12E4" w:rsidRDefault="00AC12E4" w:rsidP="00AC12E4">
            <w:pPr>
              <w:ind w:left="720"/>
              <w:rPr>
                <w:rFonts w:ascii="Arial" w:hAnsi="Arial" w:cs="Arial"/>
                <w:sz w:val="22"/>
                <w:szCs w:val="22"/>
              </w:rPr>
            </w:pPr>
          </w:p>
          <w:p w:rsidR="00AC12E4" w:rsidRPr="00AC12E4" w:rsidRDefault="00AC12E4" w:rsidP="00AC12E4">
            <w:pPr>
              <w:ind w:left="720"/>
              <w:rPr>
                <w:rFonts w:ascii="Arial" w:hAnsi="Arial" w:cs="Arial"/>
                <w:sz w:val="22"/>
                <w:szCs w:val="22"/>
              </w:rPr>
            </w:pPr>
            <w:r w:rsidRPr="00AC12E4">
              <w:rPr>
                <w:rFonts w:ascii="Arial" w:hAnsi="Arial" w:cs="Arial"/>
                <w:sz w:val="22"/>
                <w:szCs w:val="22"/>
              </w:rPr>
              <w:t>d) Neighbours</w:t>
            </w:r>
          </w:p>
          <w:p w:rsidR="00AC12E4" w:rsidRPr="00AC12E4" w:rsidRDefault="00AC12E4" w:rsidP="00AC12E4">
            <w:pPr>
              <w:ind w:left="720"/>
              <w:rPr>
                <w:rFonts w:ascii="Arial" w:hAnsi="Arial" w:cs="Arial"/>
                <w:sz w:val="22"/>
                <w:szCs w:val="22"/>
              </w:rPr>
            </w:pP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Acknowledgement of distress; encourage talking</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Receive appropriate information and leaflets for late use (e.g. local help Is At Hand link)</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Peer group support; access to community support worker</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Community outreach interventions in schools, pubs, gyms etc.</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Cultural sensitivity for different groups affected</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Encourage sensitive media reporting</w:t>
            </w:r>
          </w:p>
          <w:p w:rsidR="00AC12E4" w:rsidRPr="00AC12E4" w:rsidRDefault="00AC12E4" w:rsidP="00AC12E4">
            <w:pPr>
              <w:ind w:left="720"/>
              <w:rPr>
                <w:rFonts w:ascii="Arial" w:hAnsi="Arial" w:cs="Arial"/>
                <w:sz w:val="22"/>
                <w:szCs w:val="22"/>
              </w:rPr>
            </w:pPr>
          </w:p>
          <w:p w:rsidR="00AC12E4" w:rsidRPr="00AC12E4" w:rsidRDefault="00AC12E4" w:rsidP="00AC12E4">
            <w:pPr>
              <w:ind w:left="720"/>
              <w:rPr>
                <w:rFonts w:ascii="Arial" w:hAnsi="Arial" w:cs="Arial"/>
                <w:sz w:val="22"/>
                <w:szCs w:val="22"/>
              </w:rPr>
            </w:pPr>
            <w:r w:rsidRPr="00AC12E4">
              <w:rPr>
                <w:rFonts w:ascii="Arial" w:hAnsi="Arial" w:cs="Arial"/>
                <w:sz w:val="22"/>
                <w:szCs w:val="22"/>
              </w:rPr>
              <w:t>e) Children and young people</w:t>
            </w:r>
          </w:p>
          <w:p w:rsidR="00AC12E4" w:rsidRPr="00AC12E4" w:rsidRDefault="00AC12E4" w:rsidP="00AC12E4">
            <w:pPr>
              <w:ind w:left="720"/>
              <w:rPr>
                <w:rFonts w:ascii="Arial" w:hAnsi="Arial" w:cs="Arial"/>
                <w:sz w:val="22"/>
                <w:szCs w:val="22"/>
              </w:rPr>
            </w:pP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Specialist critical incident help; community response plan - all agencies (early and proactive)</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Open and honest communication (Acknowledge, Ask, Act); de-stigmatising the process of help</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Reassurance of confidentiality; access to talking with a trusted adult</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Creative approaches focused on child/young person being involved in/in control of activities</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Ongoing support (including access to bereavement counselling) if needed</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Support to parents of child/YP</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Parents and schools working together to support child/YP and other children/YPs indirectly affected</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Positive social media use and how to respond safely to risky material on social media</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Talk more about suicide; engagement with positive role models</w:t>
            </w:r>
          </w:p>
          <w:p w:rsidR="00AC12E4" w:rsidRPr="00AC12E4" w:rsidRDefault="00AC12E4" w:rsidP="00AC12E4">
            <w:pPr>
              <w:pStyle w:val="ListParagraph"/>
              <w:numPr>
                <w:ilvl w:val="0"/>
                <w:numId w:val="38"/>
              </w:numPr>
              <w:spacing w:after="0" w:line="240" w:lineRule="auto"/>
              <w:ind w:left="1077" w:hanging="357"/>
              <w:contextualSpacing w:val="0"/>
              <w:rPr>
                <w:rFonts w:ascii="Arial" w:hAnsi="Arial" w:cs="Arial"/>
              </w:rPr>
            </w:pPr>
            <w:r w:rsidRPr="00AC12E4">
              <w:rPr>
                <w:rFonts w:ascii="Arial" w:hAnsi="Arial" w:cs="Arial"/>
              </w:rPr>
              <w:t>Support during school holidays</w:t>
            </w:r>
          </w:p>
          <w:p w:rsidR="00AC12E4" w:rsidRPr="00AC12E4" w:rsidRDefault="00AC12E4" w:rsidP="00AC12E4">
            <w:pPr>
              <w:ind w:left="720"/>
              <w:rPr>
                <w:rFonts w:ascii="Arial" w:hAnsi="Arial" w:cs="Arial"/>
                <w:sz w:val="22"/>
                <w:szCs w:val="22"/>
              </w:rPr>
            </w:pPr>
          </w:p>
          <w:p w:rsidR="00AC12E4" w:rsidRPr="00AC12E4" w:rsidRDefault="00AC12E4" w:rsidP="00AC12E4">
            <w:pPr>
              <w:ind w:left="720"/>
              <w:rPr>
                <w:rFonts w:ascii="Arial" w:hAnsi="Arial" w:cs="Arial"/>
                <w:sz w:val="22"/>
                <w:szCs w:val="22"/>
              </w:rPr>
            </w:pPr>
            <w:r w:rsidRPr="00AC12E4">
              <w:rPr>
                <w:rFonts w:ascii="Arial" w:hAnsi="Arial" w:cs="Arial"/>
                <w:sz w:val="22"/>
                <w:szCs w:val="22"/>
              </w:rPr>
              <w:t>f) Other groups</w:t>
            </w:r>
          </w:p>
          <w:p w:rsidR="00AC12E4" w:rsidRPr="00AC12E4" w:rsidRDefault="00AC12E4" w:rsidP="00AC12E4">
            <w:pPr>
              <w:ind w:left="720"/>
              <w:rPr>
                <w:rFonts w:ascii="Arial" w:hAnsi="Arial" w:cs="Arial"/>
                <w:sz w:val="22"/>
                <w:szCs w:val="22"/>
              </w:rPr>
            </w:pPr>
          </w:p>
          <w:p w:rsidR="00AC12E4" w:rsidRPr="00AC12E4" w:rsidRDefault="00AC12E4" w:rsidP="00AC12E4">
            <w:pPr>
              <w:pStyle w:val="ListParagraph"/>
              <w:numPr>
                <w:ilvl w:val="0"/>
                <w:numId w:val="35"/>
              </w:numPr>
              <w:spacing w:after="0" w:line="240" w:lineRule="auto"/>
              <w:contextualSpacing w:val="0"/>
              <w:rPr>
                <w:rFonts w:ascii="Arial" w:hAnsi="Arial" w:cs="Arial"/>
              </w:rPr>
            </w:pPr>
            <w:r w:rsidRPr="00AC12E4">
              <w:rPr>
                <w:rFonts w:ascii="Arial" w:hAnsi="Arial" w:cs="Arial"/>
              </w:rPr>
              <w:t>Training in suicide prevention, intervention and postvention for police, fire, ambulance staff, funeral directors</w:t>
            </w:r>
          </w:p>
          <w:p w:rsidR="00AC12E4" w:rsidRDefault="00AC12E4" w:rsidP="00A36E77">
            <w:pPr>
              <w:rPr>
                <w:rFonts w:ascii="Arial" w:hAnsi="Arial" w:cs="Arial"/>
                <w:sz w:val="22"/>
                <w:szCs w:val="22"/>
              </w:rPr>
            </w:pPr>
          </w:p>
          <w:p w:rsidR="00D65E67" w:rsidRDefault="00D65E67" w:rsidP="00A36E77">
            <w:pPr>
              <w:rPr>
                <w:rFonts w:ascii="Arial" w:hAnsi="Arial" w:cs="Arial"/>
                <w:sz w:val="22"/>
                <w:szCs w:val="22"/>
              </w:rPr>
            </w:pPr>
            <w:r>
              <w:rPr>
                <w:rFonts w:ascii="Arial" w:hAnsi="Arial" w:cs="Arial"/>
                <w:sz w:val="22"/>
                <w:szCs w:val="22"/>
              </w:rPr>
              <w:t xml:space="preserve">The findings from this workshop have been written up in a workshop report and the findings have been used to develop the Service Specification. </w:t>
            </w:r>
          </w:p>
          <w:p w:rsidR="00581D72" w:rsidRPr="004B199D" w:rsidRDefault="00581D72" w:rsidP="00A36E77">
            <w:pPr>
              <w:rPr>
                <w:rFonts w:ascii="Arial" w:hAnsi="Arial" w:cs="Arial"/>
                <w:sz w:val="22"/>
                <w:szCs w:val="22"/>
              </w:rPr>
            </w:pP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tcBorders>
              <w:bottom w:val="single" w:sz="4" w:space="0" w:color="auto"/>
            </w:tcBorders>
          </w:tcPr>
          <w:p w:rsidR="00A36E77" w:rsidRDefault="00A36E77" w:rsidP="00AC12E4">
            <w:pPr>
              <w:tabs>
                <w:tab w:val="left" w:pos="3460"/>
              </w:tabs>
              <w:ind w:right="175"/>
              <w:rPr>
                <w:rFonts w:ascii="Arial" w:hAnsi="Arial" w:cs="Arial"/>
                <w:sz w:val="22"/>
                <w:szCs w:val="22"/>
                <w:highlight w:val="yellow"/>
              </w:rPr>
            </w:pPr>
          </w:p>
          <w:p w:rsidR="00AC12E4" w:rsidRDefault="00AC12E4" w:rsidP="00AC12E4">
            <w:pPr>
              <w:tabs>
                <w:tab w:val="left" w:pos="3460"/>
              </w:tabs>
              <w:ind w:right="175"/>
              <w:rPr>
                <w:rFonts w:ascii="Arial" w:hAnsi="Arial" w:cs="Arial"/>
                <w:sz w:val="22"/>
                <w:szCs w:val="22"/>
              </w:rPr>
            </w:pPr>
            <w:r>
              <w:rPr>
                <w:rFonts w:ascii="Arial" w:hAnsi="Arial" w:cs="Arial"/>
                <w:sz w:val="22"/>
                <w:szCs w:val="22"/>
              </w:rPr>
              <w:t xml:space="preserve">An engagement and communication plan will be developed by March 202 to promote and raise awareness of the service.  This plan should identify all key stakeholders, key messages and method of communication. Specific work will also be undertaken to engage with the coroners’ offices and funeral directors. </w:t>
            </w:r>
          </w:p>
          <w:p w:rsidR="00AC12E4" w:rsidRDefault="00AC12E4" w:rsidP="00AC12E4">
            <w:pPr>
              <w:tabs>
                <w:tab w:val="left" w:pos="3460"/>
              </w:tabs>
              <w:ind w:right="175"/>
              <w:rPr>
                <w:rFonts w:ascii="Arial" w:hAnsi="Arial" w:cs="Arial"/>
                <w:sz w:val="22"/>
                <w:szCs w:val="22"/>
              </w:rPr>
            </w:pPr>
          </w:p>
          <w:p w:rsidR="00ED7098" w:rsidRDefault="00ED7098" w:rsidP="00ED7098">
            <w:pPr>
              <w:pStyle w:val="Default"/>
              <w:rPr>
                <w:rFonts w:ascii="Arial" w:hAnsi="Arial" w:cs="Arial"/>
                <w:sz w:val="22"/>
                <w:szCs w:val="22"/>
              </w:rPr>
            </w:pPr>
            <w:r w:rsidRPr="00940E1C">
              <w:rPr>
                <w:rFonts w:ascii="Arial" w:hAnsi="Arial" w:cs="Arial"/>
                <w:sz w:val="22"/>
                <w:szCs w:val="22"/>
              </w:rPr>
              <w:t>The Servi</w:t>
            </w:r>
            <w:r>
              <w:rPr>
                <w:rFonts w:ascii="Arial" w:hAnsi="Arial" w:cs="Arial"/>
                <w:sz w:val="22"/>
                <w:szCs w:val="22"/>
              </w:rPr>
              <w:t>c</w:t>
            </w:r>
            <w:r w:rsidRPr="00940E1C">
              <w:rPr>
                <w:rFonts w:ascii="Arial" w:hAnsi="Arial" w:cs="Arial"/>
                <w:sz w:val="22"/>
                <w:szCs w:val="22"/>
              </w:rPr>
              <w:t>e specification requires the Provider</w:t>
            </w:r>
            <w:r>
              <w:rPr>
                <w:rFonts w:ascii="Arial" w:hAnsi="Arial" w:cs="Arial"/>
                <w:sz w:val="22"/>
                <w:szCs w:val="22"/>
              </w:rPr>
              <w:t xml:space="preserve"> to ensure the Services is </w:t>
            </w:r>
            <w:r w:rsidRPr="00940E1C">
              <w:rPr>
                <w:rFonts w:ascii="Arial" w:hAnsi="Arial" w:cs="Arial"/>
                <w:sz w:val="22"/>
                <w:szCs w:val="22"/>
              </w:rPr>
              <w:t>available and accessible for the people who are entitled to receive the support</w:t>
            </w:r>
            <w:r>
              <w:rPr>
                <w:rFonts w:ascii="Arial" w:hAnsi="Arial" w:cs="Arial"/>
                <w:sz w:val="22"/>
                <w:szCs w:val="22"/>
              </w:rPr>
              <w:t>, i</w:t>
            </w:r>
            <w:r w:rsidRPr="00940E1C">
              <w:rPr>
                <w:rFonts w:ascii="Arial" w:hAnsi="Arial" w:cs="Arial"/>
                <w:sz w:val="22"/>
                <w:szCs w:val="22"/>
              </w:rPr>
              <w:t>n line with the Equality Act 2010 and with regard to the duty to reduce health inequalities under the Health and Social Care Act 2012</w:t>
            </w:r>
            <w:r>
              <w:rPr>
                <w:rFonts w:ascii="Arial" w:hAnsi="Arial" w:cs="Arial"/>
                <w:sz w:val="22"/>
                <w:szCs w:val="22"/>
              </w:rPr>
              <w:t xml:space="preserve">. </w:t>
            </w:r>
            <w:r w:rsidRPr="00940E1C">
              <w:rPr>
                <w:rFonts w:ascii="Arial" w:hAnsi="Arial" w:cs="Arial"/>
                <w:sz w:val="22"/>
                <w:szCs w:val="22"/>
              </w:rPr>
              <w:t>The Provider will need to take into account the different and diverse communities across the SYB ICS areas when developing the service response.</w:t>
            </w:r>
          </w:p>
          <w:p w:rsidR="00ED7098" w:rsidRDefault="00ED7098" w:rsidP="00ED7098">
            <w:pPr>
              <w:pStyle w:val="Default"/>
              <w:rPr>
                <w:rFonts w:ascii="Arial" w:hAnsi="Arial" w:cs="Arial"/>
                <w:sz w:val="22"/>
                <w:szCs w:val="22"/>
              </w:rPr>
            </w:pPr>
          </w:p>
          <w:p w:rsidR="00ED7098" w:rsidRPr="00ED7098" w:rsidRDefault="00ED7098" w:rsidP="00ED7098">
            <w:pPr>
              <w:pStyle w:val="Default"/>
              <w:rPr>
                <w:rFonts w:ascii="Arial" w:hAnsi="Arial" w:cs="Arial"/>
                <w:sz w:val="22"/>
                <w:szCs w:val="22"/>
              </w:rPr>
            </w:pPr>
            <w:r>
              <w:rPr>
                <w:rFonts w:ascii="Arial" w:hAnsi="Arial" w:cs="Arial"/>
                <w:sz w:val="22"/>
                <w:szCs w:val="22"/>
              </w:rPr>
              <w:t xml:space="preserve">Contract monitoring arrangements will require the Service Provider to include case studies for each area to highlight individual’s journeys and demonstrate areas where the Service is making a difference as well as any challenges. </w:t>
            </w:r>
          </w:p>
        </w:tc>
      </w:tr>
      <w:tr w:rsidR="00FA6413" w:rsidRPr="007D2B25" w:rsidTr="001C12E9">
        <w:tc>
          <w:tcPr>
            <w:tcW w:w="685" w:type="dxa"/>
            <w:vMerge w:val="restart"/>
          </w:tcPr>
          <w:p w:rsidR="00FA6413" w:rsidRPr="00E1381B" w:rsidRDefault="00FA6413" w:rsidP="003C0547">
            <w:pPr>
              <w:rPr>
                <w:rFonts w:ascii="Arial" w:hAnsi="Arial" w:cs="Arial"/>
                <w:sz w:val="22"/>
                <w:szCs w:val="22"/>
              </w:rPr>
            </w:pPr>
            <w:r>
              <w:rPr>
                <w:rFonts w:ascii="Arial" w:hAnsi="Arial" w:cs="Arial"/>
                <w:sz w:val="22"/>
                <w:szCs w:val="22"/>
              </w:rPr>
              <w:t>3.4</w:t>
            </w: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3C0547">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1C12E9">
        <w:trPr>
          <w:trHeight w:val="617"/>
        </w:trPr>
        <w:tc>
          <w:tcPr>
            <w:tcW w:w="685" w:type="dxa"/>
            <w:vMerge/>
          </w:tcPr>
          <w:p w:rsidR="00FA6413" w:rsidRPr="00E1381B" w:rsidRDefault="00FA6413" w:rsidP="003C0547">
            <w:pPr>
              <w:rPr>
                <w:rFonts w:ascii="Arial" w:hAnsi="Arial" w:cs="Arial"/>
                <w:sz w:val="22"/>
                <w:szCs w:val="22"/>
              </w:rPr>
            </w:pPr>
          </w:p>
        </w:tc>
        <w:tc>
          <w:tcPr>
            <w:tcW w:w="10230" w:type="dxa"/>
            <w:gridSpan w:val="11"/>
            <w:tcBorders>
              <w:bottom w:val="single" w:sz="4" w:space="0" w:color="auto"/>
            </w:tcBorders>
          </w:tcPr>
          <w:p w:rsidR="00FA6413" w:rsidRDefault="00FA6413" w:rsidP="003C0547">
            <w:pPr>
              <w:tabs>
                <w:tab w:val="left" w:pos="3460"/>
              </w:tabs>
              <w:ind w:right="317"/>
              <w:rPr>
                <w:rFonts w:ascii="Arial" w:hAnsi="Arial" w:cs="Arial"/>
                <w:sz w:val="22"/>
                <w:szCs w:val="22"/>
              </w:rPr>
            </w:pPr>
          </w:p>
          <w:p w:rsidR="00733BD0" w:rsidRPr="00FA6413" w:rsidRDefault="00ED7098" w:rsidP="00AC12E4">
            <w:pPr>
              <w:tabs>
                <w:tab w:val="left" w:pos="3460"/>
              </w:tabs>
              <w:ind w:right="317"/>
              <w:rPr>
                <w:rFonts w:ascii="Arial" w:hAnsi="Arial" w:cs="Arial"/>
                <w:sz w:val="22"/>
                <w:szCs w:val="22"/>
              </w:rPr>
            </w:pPr>
            <w:r>
              <w:rPr>
                <w:rFonts w:ascii="Arial" w:hAnsi="Arial" w:cs="Arial"/>
                <w:sz w:val="22"/>
                <w:szCs w:val="22"/>
              </w:rPr>
              <w:t>No additional engagement is planned at this stage</w:t>
            </w:r>
          </w:p>
        </w:tc>
      </w:tr>
      <w:tr w:rsidR="00FA6413" w:rsidRPr="007D2B25" w:rsidTr="001C12E9">
        <w:trPr>
          <w:trHeight w:val="590"/>
        </w:trPr>
        <w:tc>
          <w:tcPr>
            <w:tcW w:w="685" w:type="dxa"/>
            <w:vMerge/>
          </w:tcPr>
          <w:p w:rsidR="00FA6413" w:rsidRPr="00E1381B"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A36E77">
        <w:trPr>
          <w:trHeight w:val="406"/>
        </w:trPr>
        <w:tc>
          <w:tcPr>
            <w:tcW w:w="685" w:type="dxa"/>
            <w:vMerge/>
          </w:tcPr>
          <w:p w:rsidR="00FA6413" w:rsidRPr="00E1381B" w:rsidRDefault="00FA6413" w:rsidP="003C0547">
            <w:pPr>
              <w:rPr>
                <w:rFonts w:ascii="Arial" w:hAnsi="Arial" w:cs="Arial"/>
                <w:sz w:val="22"/>
                <w:szCs w:val="22"/>
              </w:rPr>
            </w:pPr>
          </w:p>
        </w:tc>
        <w:tc>
          <w:tcPr>
            <w:tcW w:w="10230" w:type="dxa"/>
            <w:gridSpan w:val="11"/>
            <w:tcBorders>
              <w:bottom w:val="single" w:sz="4" w:space="0" w:color="auto"/>
            </w:tcBorders>
          </w:tcPr>
          <w:p w:rsidR="00733BD0" w:rsidRPr="00FA6413" w:rsidRDefault="00ED7098" w:rsidP="00570C3E">
            <w:pPr>
              <w:tabs>
                <w:tab w:val="left" w:pos="3460"/>
              </w:tabs>
              <w:ind w:right="-675"/>
              <w:rPr>
                <w:rFonts w:ascii="Arial" w:hAnsi="Arial" w:cs="Arial"/>
                <w:sz w:val="22"/>
                <w:szCs w:val="22"/>
              </w:rPr>
            </w:pPr>
            <w:r>
              <w:rPr>
                <w:rFonts w:ascii="Arial" w:hAnsi="Arial" w:cs="Arial"/>
                <w:sz w:val="22"/>
                <w:szCs w:val="22"/>
              </w:rPr>
              <w:t>N/A</w:t>
            </w:r>
            <w:r w:rsidR="00570C3E">
              <w:rPr>
                <w:rFonts w:ascii="Arial" w:hAnsi="Arial" w:cs="Arial"/>
                <w:sz w:val="22"/>
                <w:szCs w:val="22"/>
              </w:rPr>
              <w:t xml:space="preserve"> </w:t>
            </w:r>
          </w:p>
        </w:tc>
      </w:tr>
      <w:tr w:rsidR="00FA6413" w:rsidRPr="007D2B25" w:rsidTr="001C12E9">
        <w:trPr>
          <w:trHeight w:val="1832"/>
        </w:trPr>
        <w:tc>
          <w:tcPr>
            <w:tcW w:w="685" w:type="dxa"/>
            <w:vMerge w:val="restart"/>
          </w:tcPr>
          <w:p w:rsidR="00FA6413" w:rsidRDefault="00FA6413" w:rsidP="003C0547">
            <w:pPr>
              <w:ind w:right="-675"/>
              <w:rPr>
                <w:rFonts w:ascii="Arial" w:hAnsi="Arial" w:cs="Arial"/>
                <w:sz w:val="22"/>
                <w:szCs w:val="22"/>
              </w:rPr>
            </w:pPr>
            <w:r>
              <w:rPr>
                <w:rFonts w:ascii="Arial" w:hAnsi="Arial" w:cs="Arial"/>
                <w:sz w:val="22"/>
                <w:szCs w:val="22"/>
              </w:rPr>
              <w:t>3.5</w:t>
            </w:r>
          </w:p>
          <w:p w:rsidR="00FA6413" w:rsidRPr="00E1381B"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1C12E9">
        <w:trPr>
          <w:trHeight w:val="557"/>
        </w:trPr>
        <w:tc>
          <w:tcPr>
            <w:tcW w:w="685" w:type="dxa"/>
            <w:vMerge/>
            <w:tcBorders>
              <w:bottom w:val="single" w:sz="4" w:space="0" w:color="auto"/>
            </w:tcBorders>
          </w:tcPr>
          <w:p w:rsidR="00FA6413" w:rsidRDefault="00FA6413" w:rsidP="003C0547">
            <w:pPr>
              <w:ind w:right="-675"/>
              <w:rPr>
                <w:rFonts w:ascii="Arial" w:hAnsi="Arial" w:cs="Arial"/>
                <w:sz w:val="22"/>
                <w:szCs w:val="22"/>
              </w:rPr>
            </w:pPr>
          </w:p>
        </w:tc>
        <w:tc>
          <w:tcPr>
            <w:tcW w:w="10230" w:type="dxa"/>
            <w:gridSpan w:val="11"/>
          </w:tcPr>
          <w:p w:rsidR="00C51C42" w:rsidRDefault="00C51C42" w:rsidP="003C0547">
            <w:pPr>
              <w:tabs>
                <w:tab w:val="left" w:pos="3460"/>
              </w:tabs>
              <w:ind w:left="200" w:right="-675"/>
              <w:rPr>
                <w:rFonts w:ascii="Arial" w:hAnsi="Arial" w:cs="Arial"/>
                <w:sz w:val="22"/>
                <w:szCs w:val="22"/>
              </w:rPr>
            </w:pPr>
          </w:p>
          <w:p w:rsidR="00733BD0" w:rsidRDefault="00570C3E" w:rsidP="00A36E77">
            <w:pPr>
              <w:tabs>
                <w:tab w:val="left" w:pos="3460"/>
              </w:tabs>
              <w:ind w:right="-675"/>
              <w:rPr>
                <w:rFonts w:ascii="Arial" w:hAnsi="Arial" w:cs="Arial"/>
                <w:sz w:val="22"/>
                <w:szCs w:val="22"/>
              </w:rPr>
            </w:pPr>
            <w:r>
              <w:rPr>
                <w:rFonts w:ascii="Arial" w:hAnsi="Arial" w:cs="Arial"/>
                <w:sz w:val="22"/>
                <w:szCs w:val="22"/>
              </w:rPr>
              <w:t xml:space="preserve">No additional resources have been identified as being needed at this stage. </w:t>
            </w:r>
          </w:p>
          <w:p w:rsidR="00417E26" w:rsidRPr="007D2B25" w:rsidRDefault="00417E26" w:rsidP="003C0547">
            <w:pPr>
              <w:tabs>
                <w:tab w:val="left" w:pos="3460"/>
              </w:tabs>
              <w:ind w:left="200" w:right="-675"/>
              <w:rPr>
                <w:rFonts w:ascii="Arial" w:hAnsi="Arial" w:cs="Arial"/>
                <w:b/>
                <w:sz w:val="22"/>
                <w:szCs w:val="22"/>
                <w:highlight w:val="yellow"/>
              </w:rPr>
            </w:pPr>
          </w:p>
        </w:tc>
      </w:tr>
      <w:tr w:rsidR="00FA6413" w:rsidRPr="007D2B25" w:rsidTr="001C12E9">
        <w:trPr>
          <w:trHeight w:val="309"/>
        </w:trPr>
        <w:tc>
          <w:tcPr>
            <w:tcW w:w="685" w:type="dxa"/>
            <w:shd w:val="clear" w:color="auto" w:fill="FFFFFF" w:themeFill="background1"/>
          </w:tcPr>
          <w:p w:rsidR="00FA6413" w:rsidRDefault="00712065" w:rsidP="003C0547">
            <w:pPr>
              <w:ind w:right="-675"/>
              <w:rPr>
                <w:rFonts w:ascii="Arial" w:hAnsi="Arial" w:cs="Arial"/>
                <w:sz w:val="22"/>
                <w:szCs w:val="22"/>
              </w:rPr>
            </w:pPr>
            <w:r>
              <w:rPr>
                <w:rFonts w:ascii="Arial" w:hAnsi="Arial" w:cs="Arial"/>
                <w:sz w:val="22"/>
                <w:szCs w:val="22"/>
              </w:rPr>
              <w:t>4</w:t>
            </w:r>
          </w:p>
        </w:tc>
        <w:tc>
          <w:tcPr>
            <w:tcW w:w="10230" w:type="dxa"/>
            <w:gridSpan w:val="11"/>
            <w:tcBorders>
              <w:bottom w:val="single" w:sz="4" w:space="0" w:color="auto"/>
            </w:tcBorders>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1C12E9">
        <w:tc>
          <w:tcPr>
            <w:tcW w:w="685" w:type="dxa"/>
            <w:vMerge w:val="restart"/>
          </w:tcPr>
          <w:p w:rsidR="00712065" w:rsidRPr="007D2B25" w:rsidRDefault="00712065" w:rsidP="003C0547">
            <w:pPr>
              <w:ind w:right="-675"/>
              <w:rPr>
                <w:rFonts w:ascii="Arial" w:hAnsi="Arial" w:cs="Arial"/>
                <w:sz w:val="22"/>
                <w:szCs w:val="22"/>
              </w:rPr>
            </w:pPr>
            <w:r>
              <w:rPr>
                <w:rFonts w:ascii="Arial" w:hAnsi="Arial" w:cs="Arial"/>
                <w:sz w:val="22"/>
                <w:szCs w:val="22"/>
              </w:rPr>
              <w:t>4.1</w:t>
            </w:r>
          </w:p>
        </w:tc>
        <w:tc>
          <w:tcPr>
            <w:tcW w:w="10230" w:type="dxa"/>
            <w:gridSpan w:val="11"/>
            <w:shd w:val="clear" w:color="auto" w:fill="D9D9D9" w:themeFill="background1" w:themeFillShade="D9"/>
          </w:tcPr>
          <w:p w:rsidR="00712065" w:rsidRPr="00712065" w:rsidRDefault="00712065" w:rsidP="003C0547">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1C12E9">
        <w:tc>
          <w:tcPr>
            <w:tcW w:w="685" w:type="dxa"/>
            <w:vMerge/>
          </w:tcPr>
          <w:p w:rsidR="00712065" w:rsidRPr="007D2B25" w:rsidRDefault="00712065" w:rsidP="003C0547">
            <w:pPr>
              <w:ind w:right="-675"/>
              <w:rPr>
                <w:rFonts w:ascii="Arial" w:hAnsi="Arial" w:cs="Arial"/>
                <w:sz w:val="22"/>
                <w:szCs w:val="22"/>
              </w:rPr>
            </w:pPr>
          </w:p>
        </w:tc>
        <w:tc>
          <w:tcPr>
            <w:tcW w:w="10230" w:type="dxa"/>
            <w:gridSpan w:val="11"/>
            <w:tcBorders>
              <w:bottom w:val="single" w:sz="4" w:space="0" w:color="auto"/>
            </w:tcBorders>
          </w:tcPr>
          <w:p w:rsidR="00733BD0" w:rsidRDefault="00733BD0" w:rsidP="00A36E77">
            <w:pPr>
              <w:ind w:right="67"/>
              <w:rPr>
                <w:rFonts w:ascii="Arial" w:hAnsi="Arial" w:cs="Arial"/>
                <w:sz w:val="22"/>
                <w:szCs w:val="22"/>
              </w:rPr>
            </w:pPr>
          </w:p>
          <w:p w:rsidR="00AC12E4" w:rsidRDefault="00ED7098" w:rsidP="00A36E77">
            <w:pPr>
              <w:ind w:right="67"/>
              <w:rPr>
                <w:rFonts w:ascii="Arial" w:hAnsi="Arial" w:cs="Arial"/>
                <w:sz w:val="22"/>
                <w:szCs w:val="22"/>
              </w:rPr>
            </w:pPr>
            <w:r>
              <w:rPr>
                <w:rFonts w:ascii="Arial" w:hAnsi="Arial" w:cs="Arial"/>
                <w:sz w:val="22"/>
                <w:szCs w:val="22"/>
              </w:rPr>
              <w:t>N/A</w:t>
            </w:r>
          </w:p>
          <w:p w:rsidR="00AC12E4" w:rsidRPr="00712065" w:rsidRDefault="00AC12E4" w:rsidP="00A36E77">
            <w:pPr>
              <w:ind w:right="67"/>
              <w:rPr>
                <w:rFonts w:ascii="Arial" w:hAnsi="Arial" w:cs="Arial"/>
                <w:sz w:val="22"/>
                <w:szCs w:val="22"/>
              </w:rPr>
            </w:pPr>
          </w:p>
        </w:tc>
      </w:tr>
      <w:tr w:rsidR="00712065" w:rsidRPr="007D2B25" w:rsidTr="001C12E9">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4.2</w:t>
            </w:r>
          </w:p>
        </w:tc>
        <w:tc>
          <w:tcPr>
            <w:tcW w:w="10230" w:type="dxa"/>
            <w:gridSpan w:val="11"/>
            <w:shd w:val="clear" w:color="auto" w:fill="D9D9D9" w:themeFill="background1" w:themeFillShade="D9"/>
          </w:tcPr>
          <w:p w:rsidR="00712065" w:rsidRPr="00712065" w:rsidRDefault="00712065" w:rsidP="003C0547">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1C12E9">
        <w:tc>
          <w:tcPr>
            <w:tcW w:w="685" w:type="dxa"/>
            <w:vMerge/>
          </w:tcPr>
          <w:p w:rsidR="00712065" w:rsidRDefault="00712065" w:rsidP="003C0547">
            <w:pPr>
              <w:ind w:right="-675"/>
              <w:rPr>
                <w:rFonts w:ascii="Arial" w:hAnsi="Arial" w:cs="Arial"/>
                <w:sz w:val="22"/>
                <w:szCs w:val="22"/>
              </w:rPr>
            </w:pPr>
          </w:p>
        </w:tc>
        <w:tc>
          <w:tcPr>
            <w:tcW w:w="10230" w:type="dxa"/>
            <w:gridSpan w:val="11"/>
            <w:tcBorders>
              <w:bottom w:val="single" w:sz="4" w:space="0" w:color="auto"/>
            </w:tcBorders>
          </w:tcPr>
          <w:p w:rsidR="00AC12E4" w:rsidRDefault="00ED7098" w:rsidP="00A36E77">
            <w:pPr>
              <w:overflowPunct w:val="0"/>
              <w:autoSpaceDE w:val="0"/>
              <w:autoSpaceDN w:val="0"/>
              <w:adjustRightInd w:val="0"/>
              <w:ind w:right="175"/>
              <w:textAlignment w:val="baseline"/>
              <w:rPr>
                <w:rFonts w:ascii="Arial" w:hAnsi="Arial" w:cs="Arial"/>
                <w:bCs/>
              </w:rPr>
            </w:pPr>
            <w:r>
              <w:rPr>
                <w:rFonts w:ascii="Arial" w:hAnsi="Arial" w:cs="Arial"/>
                <w:bCs/>
              </w:rPr>
              <w:t>N/A</w:t>
            </w:r>
          </w:p>
          <w:p w:rsidR="00AC12E4" w:rsidRPr="00F256A0" w:rsidRDefault="00AC12E4" w:rsidP="00A36E77">
            <w:pPr>
              <w:overflowPunct w:val="0"/>
              <w:autoSpaceDE w:val="0"/>
              <w:autoSpaceDN w:val="0"/>
              <w:adjustRightInd w:val="0"/>
              <w:ind w:right="175"/>
              <w:textAlignment w:val="baseline"/>
              <w:rPr>
                <w:rFonts w:ascii="Arial" w:hAnsi="Arial" w:cs="Arial"/>
                <w:bCs/>
              </w:rPr>
            </w:pPr>
          </w:p>
        </w:tc>
      </w:tr>
      <w:tr w:rsidR="00712065" w:rsidRPr="007D2B25" w:rsidTr="001C12E9">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4.3</w:t>
            </w:r>
          </w:p>
        </w:tc>
        <w:tc>
          <w:tcPr>
            <w:tcW w:w="10230" w:type="dxa"/>
            <w:gridSpan w:val="11"/>
            <w:shd w:val="clear" w:color="auto" w:fill="D9D9D9" w:themeFill="background1" w:themeFillShade="D9"/>
          </w:tcPr>
          <w:p w:rsidR="00712065" w:rsidRPr="00712065" w:rsidRDefault="00712065" w:rsidP="003C0547">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1C12E9">
        <w:tc>
          <w:tcPr>
            <w:tcW w:w="685" w:type="dxa"/>
            <w:vMerge/>
          </w:tcPr>
          <w:p w:rsidR="00712065" w:rsidRDefault="00712065" w:rsidP="003C0547">
            <w:pPr>
              <w:ind w:right="-675"/>
              <w:rPr>
                <w:rFonts w:ascii="Arial" w:hAnsi="Arial" w:cs="Arial"/>
                <w:sz w:val="22"/>
                <w:szCs w:val="22"/>
              </w:rPr>
            </w:pPr>
          </w:p>
        </w:tc>
        <w:tc>
          <w:tcPr>
            <w:tcW w:w="10230" w:type="dxa"/>
            <w:gridSpan w:val="11"/>
            <w:tcBorders>
              <w:bottom w:val="single" w:sz="4" w:space="0" w:color="auto"/>
            </w:tcBorders>
          </w:tcPr>
          <w:p w:rsidR="00AC12E4" w:rsidRPr="00712065" w:rsidRDefault="00ED7098" w:rsidP="00AC12E4">
            <w:pPr>
              <w:tabs>
                <w:tab w:val="left" w:pos="3460"/>
              </w:tabs>
              <w:ind w:right="175"/>
              <w:rPr>
                <w:rFonts w:ascii="Arial" w:hAnsi="Arial" w:cs="Arial"/>
              </w:rPr>
            </w:pPr>
            <w:r>
              <w:rPr>
                <w:rFonts w:ascii="Arial" w:hAnsi="Arial" w:cs="Arial"/>
                <w:sz w:val="22"/>
                <w:szCs w:val="22"/>
              </w:rPr>
              <w:t>N/A</w:t>
            </w:r>
          </w:p>
        </w:tc>
      </w:tr>
      <w:tr w:rsidR="00712065" w:rsidRPr="007D2B25" w:rsidTr="001C12E9">
        <w:trPr>
          <w:trHeight w:val="566"/>
        </w:trPr>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4.4</w:t>
            </w:r>
          </w:p>
        </w:tc>
        <w:tc>
          <w:tcPr>
            <w:tcW w:w="10230" w:type="dxa"/>
            <w:gridSpan w:val="11"/>
            <w:shd w:val="clear" w:color="auto" w:fill="D9D9D9" w:themeFill="background1" w:themeFillShade="D9"/>
          </w:tcPr>
          <w:p w:rsidR="00712065" w:rsidRPr="00712065" w:rsidRDefault="00712065" w:rsidP="003C0547">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1C12E9">
        <w:tc>
          <w:tcPr>
            <w:tcW w:w="685" w:type="dxa"/>
            <w:vMerge/>
          </w:tcPr>
          <w:p w:rsidR="00712065" w:rsidRDefault="00712065" w:rsidP="003C0547">
            <w:pPr>
              <w:ind w:right="-675"/>
              <w:rPr>
                <w:rFonts w:ascii="Arial" w:hAnsi="Arial" w:cs="Arial"/>
                <w:sz w:val="22"/>
                <w:szCs w:val="22"/>
              </w:rPr>
            </w:pPr>
          </w:p>
        </w:tc>
        <w:tc>
          <w:tcPr>
            <w:tcW w:w="10230" w:type="dxa"/>
            <w:gridSpan w:val="11"/>
          </w:tcPr>
          <w:p w:rsidR="00733BD0" w:rsidRPr="00A36E77" w:rsidRDefault="00570C3E" w:rsidP="00AC12E4">
            <w:pPr>
              <w:tabs>
                <w:tab w:val="left" w:pos="3460"/>
              </w:tabs>
              <w:ind w:right="67"/>
              <w:rPr>
                <w:rFonts w:ascii="Arial" w:hAnsi="Arial" w:cs="Arial"/>
                <w:sz w:val="22"/>
                <w:szCs w:val="22"/>
              </w:rPr>
            </w:pPr>
            <w:r w:rsidRPr="00A36E77">
              <w:rPr>
                <w:rFonts w:ascii="Arial" w:hAnsi="Arial" w:cs="Arial"/>
                <w:sz w:val="22"/>
                <w:szCs w:val="22"/>
              </w:rPr>
              <w:t>Through appropriate contract KPIS</w:t>
            </w:r>
            <w:r w:rsidR="00F256A0" w:rsidRPr="00A36E77">
              <w:rPr>
                <w:rFonts w:ascii="Arial" w:hAnsi="Arial" w:cs="Arial"/>
                <w:sz w:val="22"/>
                <w:szCs w:val="22"/>
              </w:rPr>
              <w:t xml:space="preserve">. Take up of the </w:t>
            </w:r>
            <w:r w:rsidR="00AC12E4">
              <w:rPr>
                <w:rFonts w:ascii="Arial" w:hAnsi="Arial" w:cs="Arial"/>
                <w:sz w:val="22"/>
                <w:szCs w:val="22"/>
              </w:rPr>
              <w:t xml:space="preserve">service </w:t>
            </w:r>
            <w:r w:rsidR="00F256A0" w:rsidRPr="00A36E77">
              <w:rPr>
                <w:rFonts w:ascii="Arial" w:hAnsi="Arial" w:cs="Arial"/>
                <w:sz w:val="22"/>
                <w:szCs w:val="22"/>
              </w:rPr>
              <w:t xml:space="preserve">offer will be closely monitored to help understand the accessibility of the model. </w:t>
            </w:r>
          </w:p>
        </w:tc>
      </w:tr>
      <w:tr w:rsidR="007A67F4" w:rsidRPr="007D2B25" w:rsidTr="001C12E9">
        <w:tc>
          <w:tcPr>
            <w:tcW w:w="685" w:type="dxa"/>
            <w:tcBorders>
              <w:bottom w:val="single" w:sz="4" w:space="0" w:color="auto"/>
            </w:tcBorders>
            <w:shd w:val="clear" w:color="auto" w:fill="FFFFFF" w:themeFill="background1"/>
          </w:tcPr>
          <w:p w:rsidR="007A67F4" w:rsidRDefault="00712065" w:rsidP="003C0547">
            <w:pPr>
              <w:ind w:right="-675"/>
              <w:rPr>
                <w:rFonts w:ascii="Arial" w:hAnsi="Arial" w:cs="Arial"/>
                <w:sz w:val="22"/>
                <w:szCs w:val="22"/>
              </w:rPr>
            </w:pPr>
            <w:r>
              <w:rPr>
                <w:rFonts w:ascii="Arial" w:hAnsi="Arial" w:cs="Arial"/>
                <w:sz w:val="22"/>
                <w:szCs w:val="22"/>
              </w:rPr>
              <w:t>5</w:t>
            </w:r>
          </w:p>
        </w:tc>
        <w:tc>
          <w:tcPr>
            <w:tcW w:w="10230" w:type="dxa"/>
            <w:gridSpan w:val="11"/>
            <w:tcBorders>
              <w:bottom w:val="single" w:sz="4" w:space="0" w:color="auto"/>
            </w:tcBorders>
            <w:shd w:val="clear" w:color="auto" w:fill="D9D9D9" w:themeFill="background1" w:themeFillShade="D9"/>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1C12E9">
        <w:tc>
          <w:tcPr>
            <w:tcW w:w="685" w:type="dxa"/>
            <w:shd w:val="clear" w:color="auto" w:fill="FFFFFF" w:themeFill="background1"/>
          </w:tcPr>
          <w:p w:rsidR="007A67F4" w:rsidRDefault="007A67F4" w:rsidP="003C0547">
            <w:pPr>
              <w:ind w:right="-675"/>
              <w:rPr>
                <w:rFonts w:ascii="Arial" w:hAnsi="Arial" w:cs="Arial"/>
                <w:sz w:val="22"/>
                <w:szCs w:val="22"/>
              </w:rPr>
            </w:pPr>
          </w:p>
        </w:tc>
        <w:tc>
          <w:tcPr>
            <w:tcW w:w="2046" w:type="dxa"/>
            <w:gridSpan w:val="2"/>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Action</w:t>
            </w:r>
          </w:p>
        </w:tc>
        <w:tc>
          <w:tcPr>
            <w:tcW w:w="2046" w:type="dxa"/>
            <w:gridSpan w:val="3"/>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3C0547">
            <w:pPr>
              <w:rPr>
                <w:rFonts w:ascii="Arial" w:hAnsi="Arial" w:cs="Arial"/>
                <w:b/>
                <w:sz w:val="22"/>
                <w:szCs w:val="22"/>
              </w:rPr>
            </w:pPr>
            <w:r w:rsidRPr="007D2B25">
              <w:rPr>
                <w:rFonts w:ascii="Arial" w:hAnsi="Arial" w:cs="Arial"/>
                <w:b/>
                <w:sz w:val="22"/>
                <w:szCs w:val="22"/>
              </w:rPr>
              <w:t>Timescale</w:t>
            </w:r>
          </w:p>
          <w:p w:rsidR="007A67F4" w:rsidRPr="007D2B25" w:rsidRDefault="007A67F4" w:rsidP="003C0547">
            <w:pPr>
              <w:rPr>
                <w:rFonts w:ascii="Arial" w:hAnsi="Arial" w:cs="Arial"/>
                <w:b/>
                <w:sz w:val="22"/>
                <w:szCs w:val="22"/>
              </w:rPr>
            </w:pPr>
          </w:p>
        </w:tc>
        <w:tc>
          <w:tcPr>
            <w:tcW w:w="2046" w:type="dxa"/>
            <w:gridSpan w:val="3"/>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Lead</w:t>
            </w:r>
          </w:p>
        </w:tc>
        <w:tc>
          <w:tcPr>
            <w:tcW w:w="2046" w:type="dxa"/>
            <w:gridSpan w:val="2"/>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Deadline</w:t>
            </w:r>
          </w:p>
        </w:tc>
        <w:tc>
          <w:tcPr>
            <w:tcW w:w="2046" w:type="dxa"/>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Comments/</w:t>
            </w:r>
          </w:p>
          <w:p w:rsidR="007A67F4" w:rsidRPr="007D2B25" w:rsidRDefault="007A67F4" w:rsidP="003C0547">
            <w:pPr>
              <w:rPr>
                <w:rFonts w:ascii="Arial" w:hAnsi="Arial" w:cs="Arial"/>
                <w:b/>
                <w:sz w:val="22"/>
                <w:szCs w:val="22"/>
              </w:rPr>
            </w:pPr>
            <w:r w:rsidRPr="007D2B25">
              <w:rPr>
                <w:rFonts w:ascii="Arial" w:hAnsi="Arial" w:cs="Arial"/>
                <w:b/>
                <w:sz w:val="22"/>
                <w:szCs w:val="22"/>
              </w:rPr>
              <w:t>progress</w:t>
            </w: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Borders>
              <w:bottom w:val="single" w:sz="4" w:space="0" w:color="auto"/>
            </w:tcBorders>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tabs>
                <w:tab w:val="left" w:pos="3460"/>
              </w:tabs>
              <w:spacing w:after="0" w:line="240" w:lineRule="auto"/>
              <w:ind w:left="0" w:right="-675"/>
              <w:rPr>
                <w:rFonts w:ascii="Arial" w:hAnsi="Arial" w:cs="Arial"/>
              </w:rPr>
            </w:pPr>
          </w:p>
        </w:tc>
      </w:tr>
      <w:tr w:rsidR="007A67F4" w:rsidRPr="007D2B25" w:rsidTr="001C12E9">
        <w:tc>
          <w:tcPr>
            <w:tcW w:w="685" w:type="dxa"/>
            <w:shd w:val="clear" w:color="auto" w:fill="FFFFFF" w:themeFill="background1"/>
          </w:tcPr>
          <w:p w:rsidR="007A67F4" w:rsidRDefault="00712065" w:rsidP="003C0547">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3C0547">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Default="00F256A0" w:rsidP="003C0547">
            <w:pPr>
              <w:pStyle w:val="ListParagraph"/>
              <w:tabs>
                <w:tab w:val="left" w:pos="3460"/>
              </w:tabs>
              <w:spacing w:after="0" w:line="240" w:lineRule="auto"/>
              <w:ind w:left="0" w:right="-675"/>
              <w:rPr>
                <w:rFonts w:ascii="Arial" w:hAnsi="Arial" w:cs="Arial"/>
              </w:rPr>
            </w:pPr>
            <w:r>
              <w:rPr>
                <w:rFonts w:ascii="Arial" w:hAnsi="Arial" w:cs="Arial"/>
              </w:rPr>
              <w:t>Rebecca McAlister</w:t>
            </w:r>
          </w:p>
          <w:p w:rsidR="00733BD0" w:rsidRPr="007A67F4" w:rsidRDefault="00733BD0" w:rsidP="003C0547">
            <w:pPr>
              <w:pStyle w:val="ListParagraph"/>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F256A0" w:rsidP="003C0547">
            <w:pPr>
              <w:pStyle w:val="ListParagraph"/>
              <w:tabs>
                <w:tab w:val="left" w:pos="3460"/>
              </w:tabs>
              <w:spacing w:after="0" w:line="240" w:lineRule="auto"/>
              <w:ind w:left="0" w:right="-675"/>
              <w:rPr>
                <w:rFonts w:ascii="Arial" w:hAnsi="Arial" w:cs="Arial"/>
              </w:rPr>
            </w:pPr>
            <w:r>
              <w:rPr>
                <w:rFonts w:ascii="Arial" w:hAnsi="Arial" w:cs="Arial"/>
              </w:rPr>
              <w:t xml:space="preserve">Senior Contract Manager </w:t>
            </w:r>
          </w:p>
        </w:tc>
      </w:tr>
      <w:tr w:rsidR="007A67F4" w:rsidRPr="007D2B25" w:rsidTr="001C12E9">
        <w:trPr>
          <w:trHeight w:val="739"/>
        </w:trPr>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Date</w:t>
            </w:r>
          </w:p>
        </w:tc>
        <w:tc>
          <w:tcPr>
            <w:tcW w:w="8363" w:type="dxa"/>
            <w:gridSpan w:val="10"/>
          </w:tcPr>
          <w:p w:rsidR="00733BD0" w:rsidRPr="007A67F4" w:rsidRDefault="00AC12E4" w:rsidP="003C0547">
            <w:pPr>
              <w:pStyle w:val="ListParagraph"/>
              <w:tabs>
                <w:tab w:val="left" w:pos="3460"/>
              </w:tabs>
              <w:spacing w:after="0" w:line="240" w:lineRule="auto"/>
              <w:ind w:left="0" w:right="-675"/>
              <w:rPr>
                <w:rFonts w:ascii="Arial" w:hAnsi="Arial" w:cs="Arial"/>
              </w:rPr>
            </w:pPr>
            <w:r>
              <w:rPr>
                <w:rFonts w:ascii="Arial" w:hAnsi="Arial" w:cs="Arial"/>
              </w:rPr>
              <w:t>05.12.19</w:t>
            </w: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7A67F4" w:rsidP="003C0547">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70" w:rsidRDefault="00B27970" w:rsidP="00C949EC">
      <w:r>
        <w:separator/>
      </w:r>
    </w:p>
  </w:endnote>
  <w:endnote w:type="continuationSeparator" w:id="0">
    <w:p w:rsidR="00B27970" w:rsidRDefault="00B27970"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Ligh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70" w:rsidRDefault="00B27970" w:rsidP="00C949EC">
      <w:r>
        <w:separator/>
      </w:r>
    </w:p>
  </w:footnote>
  <w:footnote w:type="continuationSeparator" w:id="0">
    <w:p w:rsidR="00B27970" w:rsidRDefault="00B27970"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9456A5" w:rsidRDefault="00E04FBA">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E460DB" w:rsidRDefault="00E04FBA">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06A7580E"/>
    <w:multiLevelType w:val="hybridMultilevel"/>
    <w:tmpl w:val="BBEA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85C9A"/>
    <w:multiLevelType w:val="hybridMultilevel"/>
    <w:tmpl w:val="7816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43F7D"/>
    <w:multiLevelType w:val="hybridMultilevel"/>
    <w:tmpl w:val="EE06011E"/>
    <w:lvl w:ilvl="0" w:tplc="BC86154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4C21D41"/>
    <w:multiLevelType w:val="hybridMultilevel"/>
    <w:tmpl w:val="128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F61B4"/>
    <w:multiLevelType w:val="hybridMultilevel"/>
    <w:tmpl w:val="2124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CA06EB"/>
    <w:multiLevelType w:val="hybridMultilevel"/>
    <w:tmpl w:val="3C90D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A820CE"/>
    <w:multiLevelType w:val="hybridMultilevel"/>
    <w:tmpl w:val="4C1E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977887"/>
    <w:multiLevelType w:val="hybridMultilevel"/>
    <w:tmpl w:val="3B72E9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7B64EE8"/>
    <w:multiLevelType w:val="hybridMultilevel"/>
    <w:tmpl w:val="15581A48"/>
    <w:lvl w:ilvl="0" w:tplc="C97C2BF0">
      <w:numFmt w:val="bullet"/>
      <w:lvlText w:val="-"/>
      <w:lvlJc w:val="left"/>
      <w:pPr>
        <w:ind w:left="840" w:hanging="360"/>
      </w:pPr>
      <w:rPr>
        <w:rFonts w:ascii="Arial" w:eastAsia="Calibr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A4121C"/>
    <w:multiLevelType w:val="hybridMultilevel"/>
    <w:tmpl w:val="C43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61D6F3E"/>
    <w:multiLevelType w:val="hybridMultilevel"/>
    <w:tmpl w:val="1DE4306E"/>
    <w:lvl w:ilvl="0" w:tplc="08090001">
      <w:start w:val="1"/>
      <w:numFmt w:val="bullet"/>
      <w:lvlText w:val=""/>
      <w:lvlJc w:val="left"/>
      <w:pPr>
        <w:ind w:left="1080" w:hanging="360"/>
      </w:pPr>
      <w:rPr>
        <w:rFonts w:ascii="Symbol" w:hAnsi="Symbol" w:hint="default"/>
      </w:rPr>
    </w:lvl>
    <w:lvl w:ilvl="1" w:tplc="6C86E160">
      <w:start w:val="6"/>
      <w:numFmt w:val="bullet"/>
      <w:lvlText w:val="•"/>
      <w:lvlJc w:val="left"/>
      <w:pPr>
        <w:ind w:left="1800" w:hanging="360"/>
      </w:pPr>
      <w:rPr>
        <w:rFonts w:ascii="Arial" w:eastAsiaTheme="minorEastAsia"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A0B37"/>
    <w:multiLevelType w:val="hybridMultilevel"/>
    <w:tmpl w:val="E8CED872"/>
    <w:lvl w:ilvl="0" w:tplc="446EA592">
      <w:start w:val="1"/>
      <w:numFmt w:val="bullet"/>
      <w:lvlText w:val="•"/>
      <w:lvlJc w:val="left"/>
      <w:pPr>
        <w:tabs>
          <w:tab w:val="num" w:pos="720"/>
        </w:tabs>
        <w:ind w:left="720" w:hanging="360"/>
      </w:pPr>
      <w:rPr>
        <w:rFonts w:ascii="Arial" w:hAnsi="Arial" w:cs="Times New Roman" w:hint="default"/>
      </w:rPr>
    </w:lvl>
    <w:lvl w:ilvl="1" w:tplc="5798F51A">
      <w:start w:val="1"/>
      <w:numFmt w:val="bullet"/>
      <w:lvlText w:val="•"/>
      <w:lvlJc w:val="left"/>
      <w:pPr>
        <w:tabs>
          <w:tab w:val="num" w:pos="1440"/>
        </w:tabs>
        <w:ind w:left="1440" w:hanging="360"/>
      </w:pPr>
      <w:rPr>
        <w:rFonts w:ascii="Arial" w:hAnsi="Arial" w:cs="Times New Roman" w:hint="default"/>
      </w:rPr>
    </w:lvl>
    <w:lvl w:ilvl="2" w:tplc="A4F610DA">
      <w:start w:val="1"/>
      <w:numFmt w:val="bullet"/>
      <w:lvlText w:val="•"/>
      <w:lvlJc w:val="left"/>
      <w:pPr>
        <w:tabs>
          <w:tab w:val="num" w:pos="2160"/>
        </w:tabs>
        <w:ind w:left="2160" w:hanging="360"/>
      </w:pPr>
      <w:rPr>
        <w:rFonts w:ascii="Arial" w:hAnsi="Arial" w:cs="Times New Roman" w:hint="default"/>
      </w:rPr>
    </w:lvl>
    <w:lvl w:ilvl="3" w:tplc="FF004594">
      <w:start w:val="1"/>
      <w:numFmt w:val="bullet"/>
      <w:lvlText w:val="•"/>
      <w:lvlJc w:val="left"/>
      <w:pPr>
        <w:tabs>
          <w:tab w:val="num" w:pos="2880"/>
        </w:tabs>
        <w:ind w:left="2880" w:hanging="360"/>
      </w:pPr>
      <w:rPr>
        <w:rFonts w:ascii="Arial" w:hAnsi="Arial" w:cs="Times New Roman" w:hint="default"/>
      </w:rPr>
    </w:lvl>
    <w:lvl w:ilvl="4" w:tplc="9EEA1E0E">
      <w:start w:val="1"/>
      <w:numFmt w:val="bullet"/>
      <w:lvlText w:val="•"/>
      <w:lvlJc w:val="left"/>
      <w:pPr>
        <w:tabs>
          <w:tab w:val="num" w:pos="3600"/>
        </w:tabs>
        <w:ind w:left="3600" w:hanging="360"/>
      </w:pPr>
      <w:rPr>
        <w:rFonts w:ascii="Arial" w:hAnsi="Arial" w:cs="Times New Roman" w:hint="default"/>
      </w:rPr>
    </w:lvl>
    <w:lvl w:ilvl="5" w:tplc="5CB8526C">
      <w:start w:val="1"/>
      <w:numFmt w:val="bullet"/>
      <w:lvlText w:val="•"/>
      <w:lvlJc w:val="left"/>
      <w:pPr>
        <w:tabs>
          <w:tab w:val="num" w:pos="4320"/>
        </w:tabs>
        <w:ind w:left="4320" w:hanging="360"/>
      </w:pPr>
      <w:rPr>
        <w:rFonts w:ascii="Arial" w:hAnsi="Arial" w:cs="Times New Roman" w:hint="default"/>
      </w:rPr>
    </w:lvl>
    <w:lvl w:ilvl="6" w:tplc="75689828">
      <w:start w:val="1"/>
      <w:numFmt w:val="bullet"/>
      <w:lvlText w:val="•"/>
      <w:lvlJc w:val="left"/>
      <w:pPr>
        <w:tabs>
          <w:tab w:val="num" w:pos="5040"/>
        </w:tabs>
        <w:ind w:left="5040" w:hanging="360"/>
      </w:pPr>
      <w:rPr>
        <w:rFonts w:ascii="Arial" w:hAnsi="Arial" w:cs="Times New Roman" w:hint="default"/>
      </w:rPr>
    </w:lvl>
    <w:lvl w:ilvl="7" w:tplc="A3AC9626">
      <w:start w:val="1"/>
      <w:numFmt w:val="bullet"/>
      <w:lvlText w:val="•"/>
      <w:lvlJc w:val="left"/>
      <w:pPr>
        <w:tabs>
          <w:tab w:val="num" w:pos="5760"/>
        </w:tabs>
        <w:ind w:left="5760" w:hanging="360"/>
      </w:pPr>
      <w:rPr>
        <w:rFonts w:ascii="Arial" w:hAnsi="Arial" w:cs="Times New Roman" w:hint="default"/>
      </w:rPr>
    </w:lvl>
    <w:lvl w:ilvl="8" w:tplc="A01A76C0">
      <w:start w:val="1"/>
      <w:numFmt w:val="bullet"/>
      <w:lvlText w:val="•"/>
      <w:lvlJc w:val="left"/>
      <w:pPr>
        <w:tabs>
          <w:tab w:val="num" w:pos="6480"/>
        </w:tabs>
        <w:ind w:left="6480" w:hanging="360"/>
      </w:pPr>
      <w:rPr>
        <w:rFonts w:ascii="Arial" w:hAnsi="Arial" w:cs="Times New Roman" w:hint="default"/>
      </w:rPr>
    </w:lvl>
  </w:abstractNum>
  <w:abstractNum w:abstractNumId="31">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A34F5"/>
    <w:multiLevelType w:val="multilevel"/>
    <w:tmpl w:val="9262576C"/>
    <w:lvl w:ilvl="0">
      <w:start w:val="1"/>
      <w:numFmt w:val="bullet"/>
      <w:lvlText w:val=""/>
      <w:lvlJc w:val="left"/>
      <w:pPr>
        <w:ind w:left="216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28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3">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BE3147"/>
    <w:multiLevelType w:val="hybridMultilevel"/>
    <w:tmpl w:val="40D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88161A1"/>
    <w:multiLevelType w:val="hybridMultilevel"/>
    <w:tmpl w:val="415E2E8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6">
    <w:nsid w:val="6CC8005E"/>
    <w:multiLevelType w:val="hybridMultilevel"/>
    <w:tmpl w:val="DE8C3F16"/>
    <w:lvl w:ilvl="0" w:tplc="1B8294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120E07"/>
    <w:multiLevelType w:val="hybridMultilevel"/>
    <w:tmpl w:val="B128C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3">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1"/>
  </w:num>
  <w:num w:numId="3">
    <w:abstractNumId w:val="17"/>
  </w:num>
  <w:num w:numId="4">
    <w:abstractNumId w:val="9"/>
  </w:num>
  <w:num w:numId="5">
    <w:abstractNumId w:val="10"/>
  </w:num>
  <w:num w:numId="6">
    <w:abstractNumId w:val="14"/>
  </w:num>
  <w:num w:numId="7">
    <w:abstractNumId w:val="20"/>
  </w:num>
  <w:num w:numId="8">
    <w:abstractNumId w:val="12"/>
  </w:num>
  <w:num w:numId="9">
    <w:abstractNumId w:val="18"/>
  </w:num>
  <w:num w:numId="10">
    <w:abstractNumId w:val="43"/>
  </w:num>
  <w:num w:numId="11">
    <w:abstractNumId w:val="11"/>
  </w:num>
  <w:num w:numId="12">
    <w:abstractNumId w:val="16"/>
  </w:num>
  <w:num w:numId="13">
    <w:abstractNumId w:val="22"/>
  </w:num>
  <w:num w:numId="14">
    <w:abstractNumId w:val="1"/>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1"/>
  </w:num>
  <w:num w:numId="18">
    <w:abstractNumId w:val="4"/>
  </w:num>
  <w:num w:numId="19">
    <w:abstractNumId w:val="25"/>
  </w:num>
  <w:num w:numId="20">
    <w:abstractNumId w:val="29"/>
  </w:num>
  <w:num w:numId="21">
    <w:abstractNumId w:val="38"/>
  </w:num>
  <w:num w:numId="22">
    <w:abstractNumId w:val="5"/>
  </w:num>
  <w:num w:numId="23">
    <w:abstractNumId w:val="15"/>
  </w:num>
  <w:num w:numId="24">
    <w:abstractNumId w:val="33"/>
  </w:num>
  <w:num w:numId="25">
    <w:abstractNumId w:val="0"/>
  </w:num>
  <w:num w:numId="26">
    <w:abstractNumId w:val="27"/>
  </w:num>
  <w:num w:numId="27">
    <w:abstractNumId w:val="23"/>
  </w:num>
  <w:num w:numId="28">
    <w:abstractNumId w:val="19"/>
  </w:num>
  <w:num w:numId="29">
    <w:abstractNumId w:val="35"/>
  </w:num>
  <w:num w:numId="30">
    <w:abstractNumId w:val="3"/>
  </w:num>
  <w:num w:numId="31">
    <w:abstractNumId w:val="34"/>
  </w:num>
  <w:num w:numId="32">
    <w:abstractNumId w:val="13"/>
  </w:num>
  <w:num w:numId="33">
    <w:abstractNumId w:val="6"/>
  </w:num>
  <w:num w:numId="34">
    <w:abstractNumId w:val="24"/>
  </w:num>
  <w:num w:numId="35">
    <w:abstractNumId w:val="21"/>
  </w:num>
  <w:num w:numId="36">
    <w:abstractNumId w:val="30"/>
  </w:num>
  <w:num w:numId="37">
    <w:abstractNumId w:val="37"/>
  </w:num>
  <w:num w:numId="38">
    <w:abstractNumId w:val="28"/>
  </w:num>
  <w:num w:numId="39">
    <w:abstractNumId w:val="7"/>
  </w:num>
  <w:num w:numId="40">
    <w:abstractNumId w:val="26"/>
  </w:num>
  <w:num w:numId="41">
    <w:abstractNumId w:val="36"/>
  </w:num>
  <w:num w:numId="42">
    <w:abstractNumId w:val="8"/>
  </w:num>
  <w:num w:numId="43">
    <w:abstractNumId w:val="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12ABF"/>
    <w:rsid w:val="00020602"/>
    <w:rsid w:val="000612F2"/>
    <w:rsid w:val="001172CF"/>
    <w:rsid w:val="00140C9A"/>
    <w:rsid w:val="00160EAE"/>
    <w:rsid w:val="00177283"/>
    <w:rsid w:val="001A26FD"/>
    <w:rsid w:val="001C12E9"/>
    <w:rsid w:val="002F534B"/>
    <w:rsid w:val="0037487E"/>
    <w:rsid w:val="003C0547"/>
    <w:rsid w:val="003F172F"/>
    <w:rsid w:val="00417E26"/>
    <w:rsid w:val="00462C3B"/>
    <w:rsid w:val="004B199D"/>
    <w:rsid w:val="00570C3E"/>
    <w:rsid w:val="00581D72"/>
    <w:rsid w:val="0060507F"/>
    <w:rsid w:val="00633FD8"/>
    <w:rsid w:val="006F1895"/>
    <w:rsid w:val="00706A8F"/>
    <w:rsid w:val="00712065"/>
    <w:rsid w:val="00733BD0"/>
    <w:rsid w:val="007A5F82"/>
    <w:rsid w:val="007A67F4"/>
    <w:rsid w:val="007C0389"/>
    <w:rsid w:val="007D23A0"/>
    <w:rsid w:val="007D2B25"/>
    <w:rsid w:val="007E710A"/>
    <w:rsid w:val="00843AE3"/>
    <w:rsid w:val="00847CF1"/>
    <w:rsid w:val="00886B65"/>
    <w:rsid w:val="009032C2"/>
    <w:rsid w:val="00906A58"/>
    <w:rsid w:val="00940E1C"/>
    <w:rsid w:val="009456A5"/>
    <w:rsid w:val="00986384"/>
    <w:rsid w:val="009A05C2"/>
    <w:rsid w:val="009E5DC1"/>
    <w:rsid w:val="00A36E77"/>
    <w:rsid w:val="00AA4E45"/>
    <w:rsid w:val="00AC12E4"/>
    <w:rsid w:val="00AF4F0D"/>
    <w:rsid w:val="00B27970"/>
    <w:rsid w:val="00B87213"/>
    <w:rsid w:val="00C134C5"/>
    <w:rsid w:val="00C51C42"/>
    <w:rsid w:val="00C949EC"/>
    <w:rsid w:val="00CA57AE"/>
    <w:rsid w:val="00CD7341"/>
    <w:rsid w:val="00CE57DE"/>
    <w:rsid w:val="00D1418D"/>
    <w:rsid w:val="00D65E67"/>
    <w:rsid w:val="00D66C59"/>
    <w:rsid w:val="00DB1E8A"/>
    <w:rsid w:val="00DC6A5E"/>
    <w:rsid w:val="00DD557B"/>
    <w:rsid w:val="00DD7A3D"/>
    <w:rsid w:val="00DE2F7D"/>
    <w:rsid w:val="00E04FBA"/>
    <w:rsid w:val="00E1381B"/>
    <w:rsid w:val="00E26C50"/>
    <w:rsid w:val="00E460DB"/>
    <w:rsid w:val="00E75BE2"/>
    <w:rsid w:val="00EB70ED"/>
    <w:rsid w:val="00ED7098"/>
    <w:rsid w:val="00EF59DC"/>
    <w:rsid w:val="00F1377B"/>
    <w:rsid w:val="00F256A0"/>
    <w:rsid w:val="00F32940"/>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ist Paragraph12,L"/>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customStyle="1" w:styleId="Default">
    <w:name w:val="Default"/>
    <w:rsid w:val="001C12E9"/>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C134C5"/>
    <w:rPr>
      <w:color w:val="800080" w:themeColor="followedHyperlink"/>
      <w:u w:val="single"/>
    </w:rPr>
  </w:style>
  <w:style w:type="paragraph" w:styleId="CommentText">
    <w:name w:val="annotation text"/>
    <w:basedOn w:val="Normal"/>
    <w:link w:val="CommentTextChar"/>
    <w:uiPriority w:val="99"/>
    <w:semiHidden/>
    <w:unhideWhenUsed/>
    <w:rsid w:val="00AC12E4"/>
    <w:pPr>
      <w:spacing w:after="200"/>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semiHidden/>
    <w:rsid w:val="00AC12E4"/>
    <w:rPr>
      <w:rFonts w:eastAsiaTheme="minorEastAsia"/>
      <w:sz w:val="20"/>
      <w:szCs w:val="20"/>
      <w:lang w:val="en-US" w:eastAsia="ja-JP"/>
    </w:rPr>
  </w:style>
  <w:style w:type="character" w:styleId="CommentReference">
    <w:name w:val="annotation reference"/>
    <w:basedOn w:val="DefaultParagraphFont"/>
    <w:uiPriority w:val="99"/>
    <w:semiHidden/>
    <w:unhideWhenUsed/>
    <w:rsid w:val="00AC12E4"/>
    <w:rPr>
      <w:sz w:val="16"/>
      <w:szCs w:val="16"/>
    </w:rPr>
  </w:style>
  <w:style w:type="paragraph" w:styleId="BalloonText">
    <w:name w:val="Balloon Text"/>
    <w:basedOn w:val="Normal"/>
    <w:link w:val="BalloonTextChar"/>
    <w:uiPriority w:val="99"/>
    <w:semiHidden/>
    <w:unhideWhenUsed/>
    <w:rsid w:val="00AC12E4"/>
    <w:rPr>
      <w:rFonts w:ascii="Tahoma" w:hAnsi="Tahoma" w:cs="Tahoma"/>
      <w:sz w:val="16"/>
      <w:szCs w:val="16"/>
    </w:rPr>
  </w:style>
  <w:style w:type="character" w:customStyle="1" w:styleId="BalloonTextChar">
    <w:name w:val="Balloon Text Char"/>
    <w:basedOn w:val="DefaultParagraphFont"/>
    <w:link w:val="BalloonText"/>
    <w:uiPriority w:val="99"/>
    <w:semiHidden/>
    <w:rsid w:val="00AC12E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ist Paragraph12,L"/>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customStyle="1" w:styleId="Default">
    <w:name w:val="Default"/>
    <w:rsid w:val="001C12E9"/>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C134C5"/>
    <w:rPr>
      <w:color w:val="800080" w:themeColor="followedHyperlink"/>
      <w:u w:val="single"/>
    </w:rPr>
  </w:style>
  <w:style w:type="paragraph" w:styleId="CommentText">
    <w:name w:val="annotation text"/>
    <w:basedOn w:val="Normal"/>
    <w:link w:val="CommentTextChar"/>
    <w:uiPriority w:val="99"/>
    <w:semiHidden/>
    <w:unhideWhenUsed/>
    <w:rsid w:val="00AC12E4"/>
    <w:pPr>
      <w:spacing w:after="200"/>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semiHidden/>
    <w:rsid w:val="00AC12E4"/>
    <w:rPr>
      <w:rFonts w:eastAsiaTheme="minorEastAsia"/>
      <w:sz w:val="20"/>
      <w:szCs w:val="20"/>
      <w:lang w:val="en-US" w:eastAsia="ja-JP"/>
    </w:rPr>
  </w:style>
  <w:style w:type="character" w:styleId="CommentReference">
    <w:name w:val="annotation reference"/>
    <w:basedOn w:val="DefaultParagraphFont"/>
    <w:uiPriority w:val="99"/>
    <w:semiHidden/>
    <w:unhideWhenUsed/>
    <w:rsid w:val="00AC12E4"/>
    <w:rPr>
      <w:sz w:val="16"/>
      <w:szCs w:val="16"/>
    </w:rPr>
  </w:style>
  <w:style w:type="paragraph" w:styleId="BalloonText">
    <w:name w:val="Balloon Text"/>
    <w:basedOn w:val="Normal"/>
    <w:link w:val="BalloonTextChar"/>
    <w:uiPriority w:val="99"/>
    <w:semiHidden/>
    <w:unhideWhenUsed/>
    <w:rsid w:val="00AC12E4"/>
    <w:rPr>
      <w:rFonts w:ascii="Tahoma" w:hAnsi="Tahoma" w:cs="Tahoma"/>
      <w:sz w:val="16"/>
      <w:szCs w:val="16"/>
    </w:rPr>
  </w:style>
  <w:style w:type="character" w:customStyle="1" w:styleId="BalloonTextChar">
    <w:name w:val="Balloon Text Char"/>
    <w:basedOn w:val="DefaultParagraphFont"/>
    <w:link w:val="BalloonText"/>
    <w:uiPriority w:val="99"/>
    <w:semiHidden/>
    <w:rsid w:val="00AC12E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887">
      <w:bodyDiv w:val="1"/>
      <w:marLeft w:val="0"/>
      <w:marRight w:val="0"/>
      <w:marTop w:val="0"/>
      <w:marBottom w:val="0"/>
      <w:divBdr>
        <w:top w:val="none" w:sz="0" w:space="0" w:color="auto"/>
        <w:left w:val="none" w:sz="0" w:space="0" w:color="auto"/>
        <w:bottom w:val="none" w:sz="0" w:space="0" w:color="auto"/>
        <w:right w:val="none" w:sz="0" w:space="0" w:color="auto"/>
      </w:divBdr>
    </w:div>
    <w:div w:id="265843629">
      <w:bodyDiv w:val="1"/>
      <w:marLeft w:val="0"/>
      <w:marRight w:val="0"/>
      <w:marTop w:val="0"/>
      <w:marBottom w:val="0"/>
      <w:divBdr>
        <w:top w:val="none" w:sz="0" w:space="0" w:color="auto"/>
        <w:left w:val="none" w:sz="0" w:space="0" w:color="auto"/>
        <w:bottom w:val="none" w:sz="0" w:space="0" w:color="auto"/>
        <w:right w:val="none" w:sz="0" w:space="0" w:color="auto"/>
      </w:divBdr>
    </w:div>
    <w:div w:id="504053263">
      <w:bodyDiv w:val="1"/>
      <w:marLeft w:val="0"/>
      <w:marRight w:val="0"/>
      <w:marTop w:val="0"/>
      <w:marBottom w:val="0"/>
      <w:divBdr>
        <w:top w:val="none" w:sz="0" w:space="0" w:color="auto"/>
        <w:left w:val="none" w:sz="0" w:space="0" w:color="auto"/>
        <w:bottom w:val="none" w:sz="0" w:space="0" w:color="auto"/>
        <w:right w:val="none" w:sz="0" w:space="0" w:color="auto"/>
      </w:divBdr>
    </w:div>
    <w:div w:id="752238347">
      <w:bodyDiv w:val="1"/>
      <w:marLeft w:val="0"/>
      <w:marRight w:val="0"/>
      <w:marTop w:val="0"/>
      <w:marBottom w:val="0"/>
      <w:divBdr>
        <w:top w:val="none" w:sz="0" w:space="0" w:color="auto"/>
        <w:left w:val="none" w:sz="0" w:space="0" w:color="auto"/>
        <w:bottom w:val="none" w:sz="0" w:space="0" w:color="auto"/>
        <w:right w:val="none" w:sz="0" w:space="0" w:color="auto"/>
      </w:divBdr>
    </w:div>
    <w:div w:id="809247441">
      <w:bodyDiv w:val="1"/>
      <w:marLeft w:val="0"/>
      <w:marRight w:val="0"/>
      <w:marTop w:val="0"/>
      <w:marBottom w:val="0"/>
      <w:divBdr>
        <w:top w:val="none" w:sz="0" w:space="0" w:color="auto"/>
        <w:left w:val="none" w:sz="0" w:space="0" w:color="auto"/>
        <w:bottom w:val="none" w:sz="0" w:space="0" w:color="auto"/>
        <w:right w:val="none" w:sz="0" w:space="0" w:color="auto"/>
      </w:divBdr>
    </w:div>
    <w:div w:id="833687627">
      <w:bodyDiv w:val="1"/>
      <w:marLeft w:val="0"/>
      <w:marRight w:val="0"/>
      <w:marTop w:val="0"/>
      <w:marBottom w:val="0"/>
      <w:divBdr>
        <w:top w:val="none" w:sz="0" w:space="0" w:color="auto"/>
        <w:left w:val="none" w:sz="0" w:space="0" w:color="auto"/>
        <w:bottom w:val="none" w:sz="0" w:space="0" w:color="auto"/>
        <w:right w:val="none" w:sz="0" w:space="0" w:color="auto"/>
      </w:divBdr>
    </w:div>
    <w:div w:id="837159091">
      <w:bodyDiv w:val="1"/>
      <w:marLeft w:val="0"/>
      <w:marRight w:val="0"/>
      <w:marTop w:val="0"/>
      <w:marBottom w:val="0"/>
      <w:divBdr>
        <w:top w:val="none" w:sz="0" w:space="0" w:color="auto"/>
        <w:left w:val="none" w:sz="0" w:space="0" w:color="auto"/>
        <w:bottom w:val="none" w:sz="0" w:space="0" w:color="auto"/>
        <w:right w:val="none" w:sz="0" w:space="0" w:color="auto"/>
      </w:divBdr>
    </w:div>
    <w:div w:id="864367998">
      <w:bodyDiv w:val="1"/>
      <w:marLeft w:val="0"/>
      <w:marRight w:val="0"/>
      <w:marTop w:val="0"/>
      <w:marBottom w:val="0"/>
      <w:divBdr>
        <w:top w:val="none" w:sz="0" w:space="0" w:color="auto"/>
        <w:left w:val="none" w:sz="0" w:space="0" w:color="auto"/>
        <w:bottom w:val="none" w:sz="0" w:space="0" w:color="auto"/>
        <w:right w:val="none" w:sz="0" w:space="0" w:color="auto"/>
      </w:divBdr>
    </w:div>
    <w:div w:id="1016152960">
      <w:bodyDiv w:val="1"/>
      <w:marLeft w:val="0"/>
      <w:marRight w:val="0"/>
      <w:marTop w:val="0"/>
      <w:marBottom w:val="0"/>
      <w:divBdr>
        <w:top w:val="none" w:sz="0" w:space="0" w:color="auto"/>
        <w:left w:val="none" w:sz="0" w:space="0" w:color="auto"/>
        <w:bottom w:val="none" w:sz="0" w:space="0" w:color="auto"/>
        <w:right w:val="none" w:sz="0" w:space="0" w:color="auto"/>
      </w:divBdr>
    </w:div>
    <w:div w:id="1106147252">
      <w:bodyDiv w:val="1"/>
      <w:marLeft w:val="0"/>
      <w:marRight w:val="0"/>
      <w:marTop w:val="0"/>
      <w:marBottom w:val="0"/>
      <w:divBdr>
        <w:top w:val="none" w:sz="0" w:space="0" w:color="auto"/>
        <w:left w:val="none" w:sz="0" w:space="0" w:color="auto"/>
        <w:bottom w:val="none" w:sz="0" w:space="0" w:color="auto"/>
        <w:right w:val="none" w:sz="0" w:space="0" w:color="auto"/>
      </w:divBdr>
    </w:div>
    <w:div w:id="1238440418">
      <w:bodyDiv w:val="1"/>
      <w:marLeft w:val="0"/>
      <w:marRight w:val="0"/>
      <w:marTop w:val="0"/>
      <w:marBottom w:val="0"/>
      <w:divBdr>
        <w:top w:val="none" w:sz="0" w:space="0" w:color="auto"/>
        <w:left w:val="none" w:sz="0" w:space="0" w:color="auto"/>
        <w:bottom w:val="none" w:sz="0" w:space="0" w:color="auto"/>
        <w:right w:val="none" w:sz="0" w:space="0" w:color="auto"/>
      </w:divBdr>
    </w:div>
    <w:div w:id="1276518076">
      <w:bodyDiv w:val="1"/>
      <w:marLeft w:val="0"/>
      <w:marRight w:val="0"/>
      <w:marTop w:val="0"/>
      <w:marBottom w:val="0"/>
      <w:divBdr>
        <w:top w:val="none" w:sz="0" w:space="0" w:color="auto"/>
        <w:left w:val="none" w:sz="0" w:space="0" w:color="auto"/>
        <w:bottom w:val="none" w:sz="0" w:space="0" w:color="auto"/>
        <w:right w:val="none" w:sz="0" w:space="0" w:color="auto"/>
      </w:divBdr>
    </w:div>
    <w:div w:id="1622875988">
      <w:bodyDiv w:val="1"/>
      <w:marLeft w:val="0"/>
      <w:marRight w:val="0"/>
      <w:marTop w:val="0"/>
      <w:marBottom w:val="0"/>
      <w:divBdr>
        <w:top w:val="none" w:sz="0" w:space="0" w:color="auto"/>
        <w:left w:val="none" w:sz="0" w:space="0" w:color="auto"/>
        <w:bottom w:val="none" w:sz="0" w:space="0" w:color="auto"/>
        <w:right w:val="none" w:sz="0" w:space="0" w:color="auto"/>
      </w:divBdr>
    </w:div>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 w:id="1841114088">
      <w:bodyDiv w:val="1"/>
      <w:marLeft w:val="0"/>
      <w:marRight w:val="0"/>
      <w:marTop w:val="0"/>
      <w:marBottom w:val="0"/>
      <w:divBdr>
        <w:top w:val="none" w:sz="0" w:space="0" w:color="auto"/>
        <w:left w:val="none" w:sz="0" w:space="0" w:color="auto"/>
        <w:bottom w:val="none" w:sz="0" w:space="0" w:color="auto"/>
        <w:right w:val="none" w:sz="0" w:space="0" w:color="auto"/>
      </w:divBdr>
    </w:div>
    <w:div w:id="20783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B83D-C10D-4417-BF36-FE13589A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3005</Words>
  <Characters>17309</Characters>
  <Application>Microsoft Office Word</Application>
  <DocSecurity>4</DocSecurity>
  <Lines>1081</Lines>
  <Paragraphs>580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2019-12-13T11:42:00Z</dcterms:created>
  <dcterms:modified xsi:type="dcterms:W3CDTF">2019-12-13T11:42:00Z</dcterms:modified>
</cp:coreProperties>
</file>