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601" w:tblpY="1"/>
        <w:tblOverlap w:val="never"/>
        <w:tblW w:w="10915" w:type="dxa"/>
        <w:tblLayout w:type="fixed"/>
        <w:tblLook w:val="04A0" w:firstRow="1" w:lastRow="0" w:firstColumn="1" w:lastColumn="0" w:noHBand="0" w:noVBand="1"/>
      </w:tblPr>
      <w:tblGrid>
        <w:gridCol w:w="685"/>
        <w:gridCol w:w="1867"/>
        <w:gridCol w:w="179"/>
        <w:gridCol w:w="105"/>
        <w:gridCol w:w="1701"/>
        <w:gridCol w:w="240"/>
        <w:gridCol w:w="604"/>
        <w:gridCol w:w="573"/>
        <w:gridCol w:w="869"/>
        <w:gridCol w:w="1222"/>
        <w:gridCol w:w="824"/>
        <w:gridCol w:w="2046"/>
      </w:tblGrid>
      <w:tr w:rsidR="00DB1E8A" w:rsidRPr="007D2B25" w:rsidTr="001C12E9">
        <w:tc>
          <w:tcPr>
            <w:tcW w:w="10915" w:type="dxa"/>
            <w:gridSpan w:val="12"/>
            <w:shd w:val="clear" w:color="auto" w:fill="D9D9D9" w:themeFill="background1" w:themeFillShade="D9"/>
          </w:tcPr>
          <w:p w:rsidR="00DB1E8A" w:rsidRPr="00CA57AE" w:rsidRDefault="00DB1E8A" w:rsidP="003C0547">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3C0547">
            <w:pPr>
              <w:rPr>
                <w:rFonts w:ascii="Arial" w:hAnsi="Arial" w:cs="Arial"/>
                <w:b/>
                <w:sz w:val="22"/>
                <w:szCs w:val="22"/>
              </w:rPr>
            </w:pPr>
          </w:p>
        </w:tc>
      </w:tr>
      <w:tr w:rsidR="00CA57AE" w:rsidRPr="007D2B25" w:rsidTr="001C12E9">
        <w:tc>
          <w:tcPr>
            <w:tcW w:w="10915" w:type="dxa"/>
            <w:gridSpan w:val="12"/>
            <w:shd w:val="clear" w:color="auto" w:fill="D9D9D9" w:themeFill="background1" w:themeFillShade="D9"/>
          </w:tcPr>
          <w:p w:rsidR="00CA57AE" w:rsidRPr="00F442AE" w:rsidRDefault="00CA57AE" w:rsidP="003C0547">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3C0547">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1C12E9">
        <w:tc>
          <w:tcPr>
            <w:tcW w:w="10915" w:type="dxa"/>
            <w:gridSpan w:val="12"/>
            <w:shd w:val="clear" w:color="auto" w:fill="D9D9D9" w:themeFill="background1" w:themeFillShade="D9"/>
          </w:tcPr>
          <w:p w:rsidR="00CA57AE" w:rsidRDefault="00CA57AE" w:rsidP="003C0547">
            <w:pPr>
              <w:rPr>
                <w:rFonts w:ascii="Arial" w:hAnsi="Arial" w:cs="Arial"/>
                <w:b/>
                <w:sz w:val="22"/>
                <w:szCs w:val="22"/>
              </w:rPr>
            </w:pPr>
            <w:r>
              <w:rPr>
                <w:rFonts w:ascii="Arial" w:hAnsi="Arial" w:cs="Arial"/>
                <w:b/>
                <w:sz w:val="22"/>
                <w:szCs w:val="22"/>
              </w:rPr>
              <w:t>Section one – Project or plan details</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Project Title:</w:t>
            </w:r>
            <w:r w:rsidR="00DC6A5E">
              <w:rPr>
                <w:rFonts w:ascii="Arial" w:hAnsi="Arial" w:cs="Arial"/>
                <w:b/>
                <w:sz w:val="22"/>
                <w:szCs w:val="22"/>
              </w:rPr>
              <w:t xml:space="preserve"> </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B87213" w:rsidRPr="00B87213" w:rsidRDefault="00B87213" w:rsidP="003C0547">
            <w:pPr>
              <w:rPr>
                <w:rFonts w:asciiTheme="minorHAnsi" w:hAnsiTheme="minorHAnsi"/>
                <w:b/>
              </w:rPr>
            </w:pPr>
            <w:r>
              <w:rPr>
                <w:rFonts w:ascii="Arial" w:hAnsi="Arial" w:cs="Arial"/>
                <w:b/>
                <w:sz w:val="22"/>
                <w:szCs w:val="22"/>
              </w:rPr>
              <w:t xml:space="preserve"> </w:t>
            </w:r>
          </w:p>
          <w:p w:rsidR="00CA57AE" w:rsidRPr="004B199D" w:rsidRDefault="006F1895" w:rsidP="003C0547">
            <w:pPr>
              <w:rPr>
                <w:rFonts w:ascii="Arial" w:hAnsi="Arial" w:cs="Arial"/>
                <w:b/>
                <w:sz w:val="22"/>
                <w:szCs w:val="22"/>
              </w:rPr>
            </w:pPr>
            <w:r>
              <w:rPr>
                <w:rFonts w:ascii="Arial" w:hAnsi="Arial" w:cs="Arial"/>
                <w:b/>
                <w:sz w:val="22"/>
                <w:szCs w:val="22"/>
              </w:rPr>
              <w:t xml:space="preserve">Additional provider for Rotherham ASD Assessments </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1.2</w:t>
            </w:r>
          </w:p>
        </w:tc>
        <w:tc>
          <w:tcPr>
            <w:tcW w:w="4696" w:type="dxa"/>
            <w:gridSpan w:val="6"/>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Project Lead:</w:t>
            </w:r>
          </w:p>
        </w:tc>
        <w:tc>
          <w:tcPr>
            <w:tcW w:w="5534" w:type="dxa"/>
            <w:gridSpan w:val="5"/>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Contact Details:</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4696" w:type="dxa"/>
            <w:gridSpan w:val="6"/>
            <w:tcBorders>
              <w:bottom w:val="single" w:sz="4" w:space="0" w:color="auto"/>
            </w:tcBorders>
          </w:tcPr>
          <w:p w:rsidR="00CA57AE" w:rsidRPr="007D2B25" w:rsidRDefault="00570C3E" w:rsidP="003C0547">
            <w:pPr>
              <w:rPr>
                <w:rFonts w:ascii="Arial" w:hAnsi="Arial" w:cs="Arial"/>
                <w:sz w:val="22"/>
                <w:szCs w:val="22"/>
              </w:rPr>
            </w:pPr>
            <w:r>
              <w:rPr>
                <w:rFonts w:ascii="Arial" w:hAnsi="Arial" w:cs="Arial"/>
                <w:sz w:val="22"/>
                <w:szCs w:val="22"/>
              </w:rPr>
              <w:t>Beki McAlister</w:t>
            </w:r>
            <w:r w:rsidR="006F1895">
              <w:rPr>
                <w:rFonts w:ascii="Arial" w:hAnsi="Arial" w:cs="Arial"/>
                <w:sz w:val="22"/>
                <w:szCs w:val="22"/>
              </w:rPr>
              <w:t xml:space="preserve"> </w:t>
            </w:r>
          </w:p>
        </w:tc>
        <w:tc>
          <w:tcPr>
            <w:tcW w:w="5534" w:type="dxa"/>
            <w:gridSpan w:val="5"/>
            <w:tcBorders>
              <w:bottom w:val="single" w:sz="4" w:space="0" w:color="auto"/>
            </w:tcBorders>
          </w:tcPr>
          <w:p w:rsidR="00CA57AE" w:rsidRPr="007D2B25" w:rsidRDefault="00570C3E" w:rsidP="003C0547">
            <w:pPr>
              <w:rPr>
                <w:rFonts w:ascii="Arial" w:hAnsi="Arial" w:cs="Arial"/>
                <w:sz w:val="22"/>
                <w:szCs w:val="22"/>
              </w:rPr>
            </w:pPr>
            <w:r>
              <w:rPr>
                <w:rFonts w:ascii="Arial" w:hAnsi="Arial" w:cs="Arial"/>
                <w:sz w:val="22"/>
                <w:szCs w:val="22"/>
              </w:rPr>
              <w:t>Rebecca.mcalister@nhs.net</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1.3</w:t>
            </w:r>
          </w:p>
        </w:tc>
        <w:tc>
          <w:tcPr>
            <w:tcW w:w="10230" w:type="dxa"/>
            <w:gridSpan w:val="11"/>
            <w:shd w:val="clear" w:color="auto" w:fill="D9D9D9" w:themeFill="background1" w:themeFillShade="D9"/>
          </w:tcPr>
          <w:p w:rsidR="00CA57AE" w:rsidRPr="007D2B25" w:rsidRDefault="00CA57AE" w:rsidP="003C0547">
            <w:pPr>
              <w:rPr>
                <w:rFonts w:ascii="Arial" w:hAnsi="Arial" w:cs="Arial"/>
                <w:b/>
                <w:sz w:val="22"/>
                <w:szCs w:val="22"/>
              </w:rPr>
            </w:pPr>
            <w:r w:rsidRPr="007D2B25">
              <w:rPr>
                <w:rFonts w:ascii="Arial" w:hAnsi="Arial" w:cs="Arial"/>
                <w:b/>
                <w:sz w:val="22"/>
                <w:szCs w:val="22"/>
              </w:rPr>
              <w:t>This activity /project is:</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shd w:val="clear" w:color="auto" w:fill="D9D9D9" w:themeFill="background1" w:themeFillShade="D9"/>
          </w:tcPr>
          <w:p w:rsidR="00CA57AE" w:rsidRPr="00D66C59" w:rsidRDefault="00CA57AE" w:rsidP="003C0547">
            <w:pPr>
              <w:rPr>
                <w:rFonts w:ascii="Arial" w:hAnsi="Arial" w:cs="Arial"/>
                <w:b/>
                <w:sz w:val="22"/>
                <w:szCs w:val="22"/>
              </w:rPr>
            </w:pPr>
            <w:r w:rsidRPr="00D66C59">
              <w:rPr>
                <w:rFonts w:ascii="Arial" w:hAnsi="Arial" w:cs="Arial"/>
                <w:b/>
                <w:sz w:val="22"/>
                <w:szCs w:val="22"/>
              </w:rPr>
              <w:t xml:space="preserve">Policy – Project – Plan – Other </w:t>
            </w:r>
            <w:r w:rsidR="004B199D" w:rsidRPr="00D66C59">
              <w:rPr>
                <w:rFonts w:ascii="Arial" w:hAnsi="Arial" w:cs="Arial"/>
                <w:b/>
                <w:sz w:val="22"/>
                <w:szCs w:val="22"/>
              </w:rPr>
              <w:t>- Review</w:t>
            </w: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1.4</w:t>
            </w:r>
          </w:p>
        </w:tc>
        <w:tc>
          <w:tcPr>
            <w:tcW w:w="10230" w:type="dxa"/>
            <w:gridSpan w:val="11"/>
            <w:shd w:val="clear" w:color="auto" w:fill="D9D9D9" w:themeFill="background1" w:themeFillShade="D9"/>
          </w:tcPr>
          <w:p w:rsidR="00CA57AE" w:rsidRPr="007D2B25" w:rsidRDefault="004B199D" w:rsidP="003C0547">
            <w:pPr>
              <w:rPr>
                <w:rFonts w:ascii="Arial" w:hAnsi="Arial" w:cs="Arial"/>
                <w:b/>
                <w:sz w:val="22"/>
                <w:szCs w:val="22"/>
              </w:rPr>
            </w:pPr>
            <w:r>
              <w:rPr>
                <w:rFonts w:ascii="Arial" w:hAnsi="Arial" w:cs="Arial"/>
                <w:b/>
                <w:sz w:val="22"/>
                <w:szCs w:val="22"/>
              </w:rPr>
              <w:t xml:space="preserve">Describe the activity/project </w:t>
            </w:r>
          </w:p>
        </w:tc>
      </w:tr>
      <w:tr w:rsidR="00CA57AE" w:rsidRPr="007D2B25" w:rsidTr="001C12E9">
        <w:tc>
          <w:tcPr>
            <w:tcW w:w="685" w:type="dxa"/>
            <w:vMerge/>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462C3B" w:rsidRDefault="00462C3B" w:rsidP="00462C3B">
            <w:pPr>
              <w:tabs>
                <w:tab w:val="left" w:pos="3460"/>
              </w:tabs>
              <w:rPr>
                <w:rFonts w:ascii="Calibri" w:hAnsi="Calibri" w:cs="Calibri"/>
                <w:sz w:val="22"/>
                <w:szCs w:val="22"/>
              </w:rPr>
            </w:pPr>
            <w:r>
              <w:rPr>
                <w:rFonts w:ascii="Arial" w:hAnsi="Arial" w:cs="Arial"/>
                <w:sz w:val="22"/>
                <w:szCs w:val="22"/>
              </w:rPr>
              <w:t>Children and Young People are referred to the neurodevelopmental pathway for a potential ASD diagnosis where there are p</w:t>
            </w:r>
            <w:r w:rsidRPr="001C12E9">
              <w:rPr>
                <w:rFonts w:ascii="Arial" w:hAnsi="Arial" w:cs="Arial"/>
                <w:sz w:val="22"/>
                <w:szCs w:val="22"/>
              </w:rPr>
              <w:t>ersistent and severe problems with communication &amp; social &amp;</w:t>
            </w:r>
            <w:r>
              <w:rPr>
                <w:rFonts w:ascii="Arial" w:hAnsi="Arial" w:cs="Arial"/>
                <w:sz w:val="22"/>
                <w:szCs w:val="22"/>
              </w:rPr>
              <w:t xml:space="preserve"> </w:t>
            </w:r>
            <w:r w:rsidRPr="001C12E9">
              <w:rPr>
                <w:rFonts w:ascii="Arial" w:hAnsi="Arial" w:cs="Arial"/>
                <w:sz w:val="22"/>
                <w:szCs w:val="22"/>
              </w:rPr>
              <w:t>emotional understanding in 2 or more settings – e.g. Home, School.</w:t>
            </w:r>
            <w:r>
              <w:rPr>
                <w:rFonts w:ascii="Arial" w:hAnsi="Arial" w:cs="Arial"/>
                <w:sz w:val="22"/>
                <w:szCs w:val="22"/>
              </w:rPr>
              <w:t xml:space="preserve"> Or for a potential ADHD assessment when parenting training has been completed and there remain persistent symptoms of over activity, distractibility and impulsivity </w:t>
            </w:r>
            <w:r w:rsidRPr="00462C3B">
              <w:rPr>
                <w:rFonts w:ascii="Calibri" w:hAnsi="Calibri" w:cs="Calibri"/>
                <w:sz w:val="22"/>
                <w:szCs w:val="22"/>
              </w:rPr>
              <w:t xml:space="preserve">evident in at least 2 settings, e.g. home, school. </w:t>
            </w:r>
          </w:p>
          <w:p w:rsidR="00462C3B" w:rsidRPr="00462C3B" w:rsidRDefault="00462C3B" w:rsidP="00462C3B">
            <w:pPr>
              <w:tabs>
                <w:tab w:val="left" w:pos="3460"/>
              </w:tabs>
              <w:rPr>
                <w:rFonts w:ascii="Arial" w:hAnsi="Arial" w:cs="Arial"/>
                <w:sz w:val="22"/>
                <w:szCs w:val="22"/>
              </w:rPr>
            </w:pPr>
          </w:p>
          <w:p w:rsidR="00B87213" w:rsidRPr="00462C3B" w:rsidRDefault="006F1895" w:rsidP="001C12E9">
            <w:pPr>
              <w:rPr>
                <w:rFonts w:ascii="Arial" w:hAnsi="Arial" w:cs="Arial"/>
                <w:sz w:val="22"/>
                <w:szCs w:val="22"/>
              </w:rPr>
            </w:pPr>
            <w:r w:rsidRPr="00462C3B">
              <w:rPr>
                <w:rFonts w:ascii="Arial" w:hAnsi="Arial" w:cs="Arial"/>
                <w:sz w:val="22"/>
                <w:szCs w:val="22"/>
              </w:rPr>
              <w:t xml:space="preserve">RMBC, RCCG and </w:t>
            </w:r>
            <w:proofErr w:type="spellStart"/>
            <w:r w:rsidRPr="00462C3B">
              <w:rPr>
                <w:rFonts w:ascii="Arial" w:hAnsi="Arial" w:cs="Arial"/>
                <w:sz w:val="22"/>
                <w:szCs w:val="22"/>
              </w:rPr>
              <w:t>RDaSH</w:t>
            </w:r>
            <w:proofErr w:type="spellEnd"/>
            <w:r w:rsidRPr="00462C3B">
              <w:rPr>
                <w:rFonts w:ascii="Arial" w:hAnsi="Arial" w:cs="Arial"/>
                <w:sz w:val="22"/>
                <w:szCs w:val="22"/>
              </w:rPr>
              <w:t xml:space="preserve"> have developed a joint action plan to tackle waiting times for ASD and ADHD assessments for children and young people in Rotherham. One of the actions for the CCG is to explore alternative providers for assessment in addition </w:t>
            </w:r>
            <w:bookmarkStart w:id="0" w:name="_GoBack"/>
            <w:bookmarkEnd w:id="0"/>
            <w:r w:rsidRPr="00462C3B">
              <w:rPr>
                <w:rFonts w:ascii="Arial" w:hAnsi="Arial" w:cs="Arial"/>
                <w:sz w:val="22"/>
                <w:szCs w:val="22"/>
              </w:rPr>
              <w:t xml:space="preserve">to </w:t>
            </w:r>
            <w:proofErr w:type="spellStart"/>
            <w:r w:rsidRPr="00462C3B">
              <w:rPr>
                <w:rFonts w:ascii="Arial" w:hAnsi="Arial" w:cs="Arial"/>
                <w:sz w:val="22"/>
                <w:szCs w:val="22"/>
              </w:rPr>
              <w:t>RDaSH</w:t>
            </w:r>
            <w:proofErr w:type="spellEnd"/>
            <w:r w:rsidRPr="00462C3B">
              <w:rPr>
                <w:rFonts w:ascii="Arial" w:hAnsi="Arial" w:cs="Arial"/>
                <w:sz w:val="22"/>
                <w:szCs w:val="22"/>
              </w:rPr>
              <w:t xml:space="preserve"> to increase capacity and reduce the number of children waiting for an assessment.</w:t>
            </w:r>
            <w:r w:rsidR="001C12E9" w:rsidRPr="00462C3B">
              <w:rPr>
                <w:rFonts w:ascii="Arial" w:hAnsi="Arial" w:cs="Arial"/>
                <w:sz w:val="22"/>
                <w:szCs w:val="22"/>
              </w:rPr>
              <w:t xml:space="preserve"> </w:t>
            </w:r>
            <w:r w:rsidRPr="00462C3B">
              <w:rPr>
                <w:rFonts w:ascii="Arial" w:hAnsi="Arial" w:cs="Arial"/>
                <w:sz w:val="22"/>
                <w:szCs w:val="22"/>
              </w:rPr>
              <w:t xml:space="preserve">A report is progressing through OE to agree the specifics of engaging an alternative provider. </w:t>
            </w:r>
          </w:p>
          <w:p w:rsidR="001C12E9" w:rsidRPr="00462C3B" w:rsidRDefault="001C12E9" w:rsidP="001C12E9">
            <w:pPr>
              <w:rPr>
                <w:rFonts w:ascii="Arial" w:hAnsi="Arial" w:cs="Arial"/>
                <w:sz w:val="22"/>
                <w:szCs w:val="22"/>
              </w:rPr>
            </w:pPr>
          </w:p>
          <w:p w:rsidR="00462C3B" w:rsidRDefault="001C12E9" w:rsidP="001C12E9">
            <w:pPr>
              <w:rPr>
                <w:rFonts w:ascii="Arial" w:hAnsi="Arial" w:cs="Arial"/>
                <w:sz w:val="22"/>
                <w:szCs w:val="22"/>
              </w:rPr>
            </w:pPr>
            <w:r w:rsidRPr="00462C3B">
              <w:rPr>
                <w:rFonts w:ascii="Arial" w:hAnsi="Arial" w:cs="Arial"/>
                <w:sz w:val="22"/>
                <w:szCs w:val="22"/>
              </w:rPr>
              <w:t xml:space="preserve">There are a number of further actions identified to improve the experience of families and to reduce waiting times – including the development of a communications plan to ensure joint and clear communications between partners, families and other key stakeholders. These actions form part of the All–Age Autism Strategy. There is an engagement strand to the All-Age Autism Strategy that includes the work around children and young people’s diagnostic assessments. </w:t>
            </w:r>
          </w:p>
          <w:p w:rsidR="00E04FBA" w:rsidRDefault="00E04FBA" w:rsidP="001C12E9">
            <w:pPr>
              <w:rPr>
                <w:rFonts w:ascii="Arial" w:hAnsi="Arial" w:cs="Arial"/>
                <w:sz w:val="22"/>
                <w:szCs w:val="22"/>
              </w:rPr>
            </w:pPr>
          </w:p>
          <w:p w:rsidR="00F256A0" w:rsidRDefault="00E04FBA" w:rsidP="00F256A0">
            <w:pPr>
              <w:rPr>
                <w:rFonts w:asciiTheme="minorHAnsi" w:hAnsiTheme="minorHAnsi"/>
              </w:rPr>
            </w:pPr>
            <w:r>
              <w:rPr>
                <w:rFonts w:ascii="Arial" w:hAnsi="Arial" w:cs="Arial"/>
                <w:sz w:val="22"/>
                <w:szCs w:val="22"/>
              </w:rPr>
              <w:t xml:space="preserve">The recommendation currently progressing through </w:t>
            </w:r>
            <w:r w:rsidR="00F256A0">
              <w:rPr>
                <w:rFonts w:ascii="Arial" w:hAnsi="Arial" w:cs="Arial"/>
                <w:sz w:val="22"/>
                <w:szCs w:val="22"/>
              </w:rPr>
              <w:t xml:space="preserve">RCCG governance is to pilot </w:t>
            </w:r>
            <w:r w:rsidR="00F256A0" w:rsidRPr="00F256A0">
              <w:rPr>
                <w:rFonts w:asciiTheme="minorHAnsi" w:hAnsiTheme="minorHAnsi"/>
              </w:rPr>
              <w:t xml:space="preserve">to test an alternative digital offer.  Delivering digitally-enabled care is a key aspiration within the NHS Long Term Plan. </w:t>
            </w:r>
          </w:p>
          <w:p w:rsidR="00462C3B" w:rsidRPr="007D2B25" w:rsidRDefault="00462C3B" w:rsidP="00F256A0">
            <w:pPr>
              <w:rPr>
                <w:rFonts w:ascii="Arial" w:hAnsi="Arial" w:cs="Arial"/>
                <w:sz w:val="22"/>
                <w:szCs w:val="22"/>
              </w:rPr>
            </w:pPr>
          </w:p>
        </w:tc>
      </w:tr>
      <w:tr w:rsidR="00CA57AE" w:rsidRPr="007D2B25" w:rsidTr="001C12E9">
        <w:tc>
          <w:tcPr>
            <w:tcW w:w="685" w:type="dxa"/>
            <w:vMerge w:val="restart"/>
          </w:tcPr>
          <w:p w:rsidR="00CA57AE" w:rsidRPr="007D2B25" w:rsidRDefault="00CA57AE" w:rsidP="003C0547">
            <w:pPr>
              <w:rPr>
                <w:rFonts w:ascii="Arial" w:hAnsi="Arial" w:cs="Arial"/>
                <w:sz w:val="22"/>
                <w:szCs w:val="22"/>
              </w:rPr>
            </w:pPr>
            <w:r>
              <w:rPr>
                <w:rFonts w:ascii="Arial" w:hAnsi="Arial" w:cs="Arial"/>
                <w:sz w:val="22"/>
                <w:szCs w:val="22"/>
              </w:rPr>
              <w:t>1.5</w:t>
            </w:r>
          </w:p>
        </w:tc>
        <w:tc>
          <w:tcPr>
            <w:tcW w:w="10230" w:type="dxa"/>
            <w:gridSpan w:val="11"/>
            <w:shd w:val="clear" w:color="auto" w:fill="D9D9D9" w:themeFill="background1" w:themeFillShade="D9"/>
          </w:tcPr>
          <w:p w:rsidR="00CA57AE" w:rsidRPr="007D2B25" w:rsidRDefault="00CA57AE" w:rsidP="003C0547">
            <w:pPr>
              <w:rPr>
                <w:rFonts w:ascii="Arial" w:hAnsi="Arial" w:cs="Arial"/>
                <w:sz w:val="22"/>
                <w:szCs w:val="22"/>
              </w:rPr>
            </w:pPr>
            <w:r w:rsidRPr="007D2B25">
              <w:rPr>
                <w:rFonts w:ascii="Arial" w:hAnsi="Arial" w:cs="Arial"/>
                <w:b/>
                <w:sz w:val="22"/>
                <w:szCs w:val="22"/>
              </w:rPr>
              <w:t>Timescales</w:t>
            </w:r>
          </w:p>
        </w:tc>
      </w:tr>
      <w:tr w:rsidR="00CA57AE" w:rsidRPr="007D2B25" w:rsidTr="001C12E9">
        <w:tc>
          <w:tcPr>
            <w:tcW w:w="685" w:type="dxa"/>
            <w:vMerge/>
            <w:tcBorders>
              <w:bottom w:val="single" w:sz="4" w:space="0" w:color="auto"/>
            </w:tcBorders>
          </w:tcPr>
          <w:p w:rsidR="00CA57AE" w:rsidRPr="007D2B25" w:rsidRDefault="00CA57AE" w:rsidP="003C0547">
            <w:pPr>
              <w:rPr>
                <w:rFonts w:ascii="Arial" w:hAnsi="Arial" w:cs="Arial"/>
                <w:sz w:val="22"/>
                <w:szCs w:val="22"/>
              </w:rPr>
            </w:pPr>
          </w:p>
        </w:tc>
        <w:tc>
          <w:tcPr>
            <w:tcW w:w="10230" w:type="dxa"/>
            <w:gridSpan w:val="11"/>
            <w:tcBorders>
              <w:bottom w:val="single" w:sz="4" w:space="0" w:color="auto"/>
            </w:tcBorders>
          </w:tcPr>
          <w:p w:rsidR="007A67F4" w:rsidRPr="007D2B25" w:rsidRDefault="006F1895" w:rsidP="006F1895">
            <w:pPr>
              <w:rPr>
                <w:rFonts w:ascii="Arial" w:hAnsi="Arial" w:cs="Arial"/>
                <w:sz w:val="22"/>
                <w:szCs w:val="22"/>
              </w:rPr>
            </w:pPr>
            <w:r>
              <w:rPr>
                <w:rFonts w:ascii="Arial" w:hAnsi="Arial" w:cs="Arial"/>
                <w:sz w:val="22"/>
                <w:szCs w:val="22"/>
              </w:rPr>
              <w:t xml:space="preserve">It is anticipated that an alternative additional provider might be in place by the end of September 2019. </w:t>
            </w:r>
          </w:p>
        </w:tc>
      </w:tr>
      <w:tr w:rsidR="00CA57AE" w:rsidRPr="007D2B25" w:rsidTr="001C12E9">
        <w:tc>
          <w:tcPr>
            <w:tcW w:w="685" w:type="dxa"/>
            <w:tcBorders>
              <w:bottom w:val="single" w:sz="4" w:space="0" w:color="auto"/>
            </w:tcBorders>
            <w:shd w:val="clear" w:color="auto" w:fill="FFFFFF" w:themeFill="background1"/>
          </w:tcPr>
          <w:p w:rsidR="00CA57AE" w:rsidRPr="00CA57AE" w:rsidRDefault="00CA57AE" w:rsidP="003C0547">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3C0547">
            <w:pPr>
              <w:rPr>
                <w:rFonts w:ascii="Arial" w:hAnsi="Arial" w:cs="Arial"/>
                <w:szCs w:val="22"/>
              </w:rPr>
            </w:pPr>
            <w:r w:rsidRPr="00CA57AE">
              <w:rPr>
                <w:rFonts w:ascii="Arial" w:hAnsi="Arial" w:cs="Arial"/>
                <w:b/>
                <w:szCs w:val="22"/>
              </w:rPr>
              <w:t>Equality Impact Assessment</w:t>
            </w:r>
          </w:p>
        </w:tc>
      </w:tr>
      <w:tr w:rsidR="00CA57AE" w:rsidRPr="007D2B25" w:rsidTr="001C12E9">
        <w:tc>
          <w:tcPr>
            <w:tcW w:w="685" w:type="dxa"/>
            <w:vMerge w:val="restart"/>
          </w:tcPr>
          <w:p w:rsidR="00CA57AE" w:rsidRDefault="00CA57AE" w:rsidP="003C0547">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shd w:val="clear" w:color="auto" w:fill="D9D9D9" w:themeFill="background1" w:themeFillShade="D9"/>
          </w:tcPr>
          <w:p w:rsidR="00CA57AE" w:rsidRDefault="00CA57AE" w:rsidP="003C0547">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3C0547">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1C12E9">
        <w:tc>
          <w:tcPr>
            <w:tcW w:w="685" w:type="dxa"/>
            <w:vMerge/>
            <w:tcBorders>
              <w:bottom w:val="single" w:sz="4" w:space="0" w:color="auto"/>
            </w:tcBorders>
          </w:tcPr>
          <w:p w:rsidR="00CA57AE" w:rsidRDefault="00CA57AE" w:rsidP="003C0547">
            <w:pPr>
              <w:rPr>
                <w:rFonts w:ascii="Arial" w:hAnsi="Arial" w:cs="Arial"/>
                <w:sz w:val="22"/>
                <w:szCs w:val="22"/>
              </w:rPr>
            </w:pPr>
          </w:p>
        </w:tc>
        <w:tc>
          <w:tcPr>
            <w:tcW w:w="10230" w:type="dxa"/>
            <w:gridSpan w:val="11"/>
            <w:tcBorders>
              <w:bottom w:val="single" w:sz="4" w:space="0" w:color="auto"/>
            </w:tcBorders>
          </w:tcPr>
          <w:p w:rsidR="00733BD0" w:rsidRDefault="00462C3B" w:rsidP="00C134C5">
            <w:pPr>
              <w:pStyle w:val="Default"/>
              <w:rPr>
                <w:rFonts w:ascii="Arial" w:hAnsi="Arial" w:cs="Arial"/>
                <w:color w:val="auto"/>
                <w:sz w:val="22"/>
                <w:szCs w:val="22"/>
              </w:rPr>
            </w:pPr>
            <w:r w:rsidRPr="00C134C5">
              <w:rPr>
                <w:rFonts w:ascii="Arial" w:hAnsi="Arial" w:cs="Arial"/>
                <w:color w:val="auto"/>
                <w:sz w:val="22"/>
                <w:szCs w:val="22"/>
              </w:rPr>
              <w:t xml:space="preserve">It is anticipated that an additional provider will increase capacity within Rotherham to deliver ASD diagnosis which will reduce but not irradiate waiting times.  It is anticipated that those who have waited longest will be offered a choice of using a new provider or continuing along the RDASH CAMHS neurodevelopmental pathway.  Both of these points should have a positive impact of equality. </w:t>
            </w:r>
          </w:p>
          <w:p w:rsidR="00DD557B" w:rsidRDefault="00DD557B" w:rsidP="00C134C5">
            <w:pPr>
              <w:pStyle w:val="Default"/>
              <w:rPr>
                <w:rFonts w:ascii="Arial" w:hAnsi="Arial" w:cs="Arial"/>
                <w:color w:val="auto"/>
                <w:sz w:val="22"/>
                <w:szCs w:val="22"/>
              </w:rPr>
            </w:pPr>
          </w:p>
          <w:p w:rsidR="00847CF1" w:rsidRPr="00847CF1" w:rsidRDefault="00DD557B" w:rsidP="00DD557B">
            <w:pPr>
              <w:pStyle w:val="Default"/>
              <w:rPr>
                <w:rFonts w:ascii="Arial" w:hAnsi="Arial" w:cs="Arial"/>
                <w:sz w:val="22"/>
                <w:szCs w:val="22"/>
              </w:rPr>
            </w:pPr>
            <w:r>
              <w:rPr>
                <w:rFonts w:ascii="Arial" w:hAnsi="Arial" w:cs="Arial"/>
                <w:color w:val="auto"/>
                <w:sz w:val="22"/>
                <w:szCs w:val="22"/>
              </w:rPr>
              <w:t xml:space="preserve">It is acknowledged that this digital offer will not be appropriate for everyone.  And not all </w:t>
            </w:r>
            <w:r w:rsidR="00847CF1" w:rsidRPr="00847CF1">
              <w:rPr>
                <w:rFonts w:ascii="Arial" w:hAnsi="Arial" w:cs="Arial"/>
                <w:sz w:val="22"/>
                <w:szCs w:val="22"/>
              </w:rPr>
              <w:t xml:space="preserve">patients will be able to access a diagnosis provided by </w:t>
            </w:r>
            <w:proofErr w:type="spellStart"/>
            <w:r w:rsidR="00847CF1" w:rsidRPr="00847CF1">
              <w:rPr>
                <w:rFonts w:ascii="Arial" w:hAnsi="Arial" w:cs="Arial"/>
                <w:sz w:val="22"/>
                <w:szCs w:val="22"/>
              </w:rPr>
              <w:t>Healios</w:t>
            </w:r>
            <w:proofErr w:type="spellEnd"/>
            <w:r w:rsidR="00847CF1" w:rsidRPr="00847CF1">
              <w:rPr>
                <w:rFonts w:ascii="Arial" w:hAnsi="Arial" w:cs="Arial"/>
                <w:sz w:val="22"/>
                <w:szCs w:val="22"/>
              </w:rPr>
              <w:t>; the exclusion criteria are:</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t>Not having access to internet</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t>Refusal to have parents involved in assessment</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t>Children under the age of 7, or who are over 18 at the point of referral</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t xml:space="preserve">Young people assessed as having a Full Scale IQ below 70 whose needs might be better met in intellectual disability services </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t xml:space="preserve">C&amp;YP who do not have fluent speech </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t xml:space="preserve">CYP who have significant physical health needs </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lastRenderedPageBreak/>
              <w:t>CYP with co-morbid mental health needs over what might be expected as part of ASC i.e. both circumstances where understanding ASC is not priority intervention for family</w:t>
            </w:r>
          </w:p>
          <w:p w:rsidR="00847CF1" w:rsidRPr="00847CF1" w:rsidRDefault="00847CF1" w:rsidP="00847CF1">
            <w:pPr>
              <w:pStyle w:val="ListParagraph"/>
              <w:numPr>
                <w:ilvl w:val="0"/>
                <w:numId w:val="28"/>
              </w:numPr>
              <w:rPr>
                <w:rFonts w:ascii="Arial" w:hAnsi="Arial" w:cs="Arial"/>
              </w:rPr>
            </w:pPr>
            <w:r w:rsidRPr="00847CF1">
              <w:rPr>
                <w:rFonts w:ascii="Arial" w:hAnsi="Arial" w:cs="Arial"/>
              </w:rPr>
              <w:t>Current alcohol or drug use if known</w:t>
            </w:r>
          </w:p>
          <w:p w:rsidR="00847CF1" w:rsidRDefault="00847CF1" w:rsidP="00847CF1">
            <w:pPr>
              <w:pStyle w:val="ListParagraph"/>
              <w:numPr>
                <w:ilvl w:val="0"/>
                <w:numId w:val="28"/>
              </w:numPr>
              <w:rPr>
                <w:rFonts w:ascii="Arial" w:hAnsi="Arial" w:cs="Arial"/>
              </w:rPr>
            </w:pPr>
            <w:r w:rsidRPr="00847CF1">
              <w:rPr>
                <w:rFonts w:ascii="Arial" w:hAnsi="Arial" w:cs="Arial"/>
              </w:rPr>
              <w:t>Safeguarding concerns</w:t>
            </w:r>
          </w:p>
          <w:p w:rsidR="00DD557B" w:rsidRPr="00DD557B" w:rsidRDefault="00DD557B" w:rsidP="00DD557B">
            <w:pPr>
              <w:rPr>
                <w:rFonts w:ascii="Arial" w:hAnsi="Arial" w:cs="Arial"/>
                <w:sz w:val="22"/>
                <w:szCs w:val="22"/>
              </w:rPr>
            </w:pPr>
            <w:r w:rsidRPr="00DD557B">
              <w:rPr>
                <w:rFonts w:ascii="Arial" w:hAnsi="Arial" w:cs="Arial"/>
                <w:sz w:val="22"/>
                <w:szCs w:val="22"/>
              </w:rPr>
              <w:t xml:space="preserve">Please see section 3.3 for further analysis on this. </w:t>
            </w:r>
          </w:p>
          <w:p w:rsidR="00847CF1" w:rsidRPr="007D2B25" w:rsidRDefault="00847CF1" w:rsidP="00C134C5">
            <w:pPr>
              <w:pStyle w:val="Default"/>
              <w:rPr>
                <w:rFonts w:ascii="Arial" w:hAnsi="Arial" w:cs="Arial"/>
                <w:b/>
                <w:sz w:val="22"/>
                <w:szCs w:val="22"/>
              </w:rPr>
            </w:pPr>
          </w:p>
        </w:tc>
      </w:tr>
      <w:tr w:rsidR="00CA57AE" w:rsidRPr="007D2B25" w:rsidTr="001C12E9">
        <w:tc>
          <w:tcPr>
            <w:tcW w:w="685" w:type="dxa"/>
            <w:vMerge w:val="restart"/>
          </w:tcPr>
          <w:p w:rsidR="00CA57AE" w:rsidRDefault="00CA57AE" w:rsidP="003C0547">
            <w:pPr>
              <w:rPr>
                <w:rFonts w:ascii="Arial" w:hAnsi="Arial" w:cs="Arial"/>
                <w:sz w:val="22"/>
                <w:szCs w:val="22"/>
              </w:rPr>
            </w:pPr>
            <w:r>
              <w:rPr>
                <w:rFonts w:ascii="Arial" w:hAnsi="Arial" w:cs="Arial"/>
                <w:sz w:val="22"/>
                <w:szCs w:val="22"/>
              </w:rPr>
              <w:lastRenderedPageBreak/>
              <w:t>2.2</w:t>
            </w:r>
          </w:p>
        </w:tc>
        <w:tc>
          <w:tcPr>
            <w:tcW w:w="10230" w:type="dxa"/>
            <w:gridSpan w:val="11"/>
            <w:shd w:val="clear" w:color="auto" w:fill="D9D9D9" w:themeFill="background1" w:themeFillShade="D9"/>
          </w:tcPr>
          <w:p w:rsidR="00CA57AE" w:rsidRPr="00FA6413" w:rsidRDefault="00CA57AE" w:rsidP="003C0547">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1C12E9">
        <w:tc>
          <w:tcPr>
            <w:tcW w:w="685" w:type="dxa"/>
            <w:vMerge/>
          </w:tcPr>
          <w:p w:rsidR="00CA57AE" w:rsidRDefault="00CA57AE" w:rsidP="003C0547">
            <w:pPr>
              <w:rPr>
                <w:rFonts w:ascii="Arial" w:hAnsi="Arial" w:cs="Arial"/>
                <w:sz w:val="22"/>
                <w:szCs w:val="22"/>
              </w:rPr>
            </w:pPr>
          </w:p>
        </w:tc>
        <w:tc>
          <w:tcPr>
            <w:tcW w:w="2151" w:type="dxa"/>
            <w:gridSpan w:val="3"/>
            <w:shd w:val="clear" w:color="auto" w:fill="D9D9D9" w:themeFill="background1" w:themeFillShade="D9"/>
          </w:tcPr>
          <w:p w:rsidR="00CA57AE" w:rsidRPr="00FA6413" w:rsidRDefault="00CA57AE" w:rsidP="003C0547">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shd w:val="clear" w:color="auto" w:fill="D9D9D9" w:themeFill="background1" w:themeFillShade="D9"/>
          </w:tcPr>
          <w:p w:rsidR="00CA57AE" w:rsidRPr="00FA6413" w:rsidRDefault="00CA57AE" w:rsidP="003C0547">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shd w:val="clear" w:color="auto" w:fill="D9D9D9" w:themeFill="background1" w:themeFillShade="D9"/>
          </w:tcPr>
          <w:p w:rsidR="00CA57AE" w:rsidRPr="00FA6413" w:rsidRDefault="00CA57AE" w:rsidP="003C0547">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1C12E9">
        <w:tc>
          <w:tcPr>
            <w:tcW w:w="685" w:type="dxa"/>
            <w:vMerge/>
          </w:tcPr>
          <w:p w:rsidR="00CA57AE" w:rsidRDefault="00CA57AE" w:rsidP="003C0547">
            <w:pPr>
              <w:rPr>
                <w:rFonts w:ascii="Arial" w:hAnsi="Arial" w:cs="Arial"/>
                <w:sz w:val="22"/>
                <w:szCs w:val="22"/>
              </w:rPr>
            </w:pPr>
          </w:p>
        </w:tc>
        <w:tc>
          <w:tcPr>
            <w:tcW w:w="2151" w:type="dxa"/>
            <w:gridSpan w:val="3"/>
            <w:shd w:val="clear" w:color="auto" w:fill="D9D9D9" w:themeFill="background1" w:themeFillShade="D9"/>
          </w:tcPr>
          <w:p w:rsidR="00CA57AE" w:rsidRPr="00FA6413" w:rsidRDefault="00CA57AE" w:rsidP="003C0547">
            <w:pPr>
              <w:ind w:left="177"/>
              <w:rPr>
                <w:rFonts w:ascii="Arial" w:hAnsi="Arial" w:cs="Arial"/>
                <w:b/>
                <w:sz w:val="22"/>
                <w:szCs w:val="22"/>
              </w:rPr>
            </w:pPr>
          </w:p>
        </w:tc>
        <w:tc>
          <w:tcPr>
            <w:tcW w:w="1701" w:type="dxa"/>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shd w:val="clear" w:color="auto" w:fill="D9D9D9" w:themeFill="background1" w:themeFillShade="D9"/>
          </w:tcPr>
          <w:p w:rsidR="00CA57AE" w:rsidRPr="00FA6413" w:rsidRDefault="00CA57AE" w:rsidP="003C0547">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70" w:type="dxa"/>
            <w:gridSpan w:val="2"/>
            <w:shd w:val="clear" w:color="auto" w:fill="D9D9D9" w:themeFill="background1" w:themeFillShade="D9"/>
          </w:tcPr>
          <w:p w:rsidR="00CA57AE" w:rsidRPr="00FA6413" w:rsidRDefault="00CA57AE" w:rsidP="003C0547">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3C0547">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rFonts w:ascii="Arial" w:hAnsi="Arial" w:cs="Arial"/>
                <w:sz w:val="22"/>
                <w:szCs w:val="22"/>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1C12E9" w:rsidRDefault="00462C3B" w:rsidP="001C12E9">
            <w:pPr>
              <w:jc w:val="center"/>
              <w:rPr>
                <w:lang w:eastAsia="en-US"/>
              </w:rPr>
            </w:pPr>
            <w:r>
              <w:rPr>
                <w:rFonts w:ascii="Arial" w:hAnsi="Arial" w:cs="Arial"/>
                <w:b/>
                <w:sz w:val="22"/>
                <w:szCs w:val="22"/>
                <w:lang w:eastAsia="en-US"/>
              </w:rPr>
              <w:t>Y</w:t>
            </w:r>
          </w:p>
        </w:tc>
        <w:tc>
          <w:tcPr>
            <w:tcW w:w="1417" w:type="dxa"/>
            <w:gridSpan w:val="3"/>
          </w:tcPr>
          <w:p w:rsidR="001C12E9" w:rsidRDefault="00462C3B" w:rsidP="001C12E9">
            <w:pPr>
              <w:jc w:val="center"/>
              <w:rPr>
                <w:lang w:eastAsia="en-US"/>
              </w:rPr>
            </w:pPr>
            <w:r>
              <w:rPr>
                <w:rFonts w:ascii="Arial" w:hAnsi="Arial" w:cs="Arial"/>
                <w:b/>
                <w:sz w:val="22"/>
                <w:szCs w:val="22"/>
                <w:lang w:eastAsia="en-US"/>
              </w:rPr>
              <w:t>N</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Pregnancy and maternity</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Pr>
          <w:p w:rsidR="001C12E9" w:rsidRDefault="001C12E9" w:rsidP="003C0547">
            <w:pPr>
              <w:rPr>
                <w:rFonts w:ascii="Arial" w:hAnsi="Arial" w:cs="Arial"/>
                <w:sz w:val="22"/>
                <w:szCs w:val="22"/>
              </w:rPr>
            </w:pPr>
          </w:p>
        </w:tc>
        <w:tc>
          <w:tcPr>
            <w:tcW w:w="2151" w:type="dxa"/>
            <w:gridSpan w:val="3"/>
          </w:tcPr>
          <w:p w:rsidR="001C12E9" w:rsidRPr="00FA6413" w:rsidRDefault="001C12E9" w:rsidP="003C0547">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Pr>
          <w:p w:rsidR="001C12E9" w:rsidRPr="00FA6413" w:rsidRDefault="001C12E9" w:rsidP="003C0547">
            <w:pPr>
              <w:ind w:left="176"/>
              <w:rPr>
                <w:rFonts w:ascii="Arial" w:hAnsi="Arial" w:cs="Arial"/>
                <w:b/>
                <w:sz w:val="22"/>
                <w:szCs w:val="22"/>
              </w:rPr>
            </w:pPr>
          </w:p>
        </w:tc>
      </w:tr>
      <w:tr w:rsidR="001C12E9" w:rsidRPr="007D2B25" w:rsidTr="001C12E9">
        <w:tc>
          <w:tcPr>
            <w:tcW w:w="685" w:type="dxa"/>
            <w:vMerge/>
            <w:tcBorders>
              <w:bottom w:val="single" w:sz="4" w:space="0" w:color="auto"/>
            </w:tcBorders>
          </w:tcPr>
          <w:p w:rsidR="001C12E9" w:rsidRDefault="001C12E9" w:rsidP="001C12E9">
            <w:pPr>
              <w:rPr>
                <w:rFonts w:ascii="Arial" w:hAnsi="Arial" w:cs="Arial"/>
                <w:sz w:val="22"/>
                <w:szCs w:val="22"/>
              </w:rPr>
            </w:pPr>
          </w:p>
        </w:tc>
        <w:tc>
          <w:tcPr>
            <w:tcW w:w="2151" w:type="dxa"/>
            <w:gridSpan w:val="3"/>
            <w:tcBorders>
              <w:bottom w:val="single" w:sz="4" w:space="0" w:color="auto"/>
            </w:tcBorders>
          </w:tcPr>
          <w:p w:rsidR="001C12E9" w:rsidRPr="00FA6413" w:rsidRDefault="001C12E9" w:rsidP="001C12E9">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1C12E9" w:rsidRDefault="001C12E9" w:rsidP="001C12E9">
            <w:pPr>
              <w:jc w:val="center"/>
              <w:rPr>
                <w:lang w:eastAsia="en-US"/>
              </w:rPr>
            </w:pPr>
            <w:r>
              <w:rPr>
                <w:rFonts w:ascii="Arial" w:hAnsi="Arial" w:cs="Arial"/>
                <w:b/>
                <w:sz w:val="22"/>
                <w:szCs w:val="22"/>
                <w:lang w:eastAsia="en-US"/>
              </w:rPr>
              <w:t>N</w:t>
            </w:r>
          </w:p>
        </w:tc>
        <w:tc>
          <w:tcPr>
            <w:tcW w:w="1417" w:type="dxa"/>
            <w:gridSpan w:val="3"/>
            <w:tcBorders>
              <w:bottom w:val="single" w:sz="4" w:space="0" w:color="auto"/>
            </w:tcBorders>
          </w:tcPr>
          <w:p w:rsidR="001C12E9" w:rsidRDefault="001C12E9" w:rsidP="001C12E9">
            <w:pPr>
              <w:jc w:val="center"/>
              <w:rPr>
                <w:lang w:eastAsia="en-US"/>
              </w:rPr>
            </w:pPr>
            <w:r>
              <w:rPr>
                <w:rFonts w:ascii="Arial" w:hAnsi="Arial" w:cs="Arial"/>
                <w:b/>
                <w:sz w:val="22"/>
                <w:szCs w:val="22"/>
                <w:lang w:eastAsia="en-US"/>
              </w:rPr>
              <w:t>Y</w:t>
            </w:r>
          </w:p>
        </w:tc>
        <w:tc>
          <w:tcPr>
            <w:tcW w:w="2091" w:type="dxa"/>
            <w:gridSpan w:val="2"/>
            <w:tcBorders>
              <w:bottom w:val="single" w:sz="4" w:space="0" w:color="auto"/>
            </w:tcBorders>
          </w:tcPr>
          <w:p w:rsidR="001C12E9" w:rsidRDefault="001C12E9" w:rsidP="001C12E9">
            <w:pPr>
              <w:jc w:val="center"/>
              <w:rPr>
                <w:lang w:eastAsia="en-US"/>
              </w:rPr>
            </w:pPr>
            <w:r>
              <w:rPr>
                <w:rFonts w:ascii="Arial" w:hAnsi="Arial" w:cs="Arial"/>
                <w:b/>
                <w:sz w:val="22"/>
                <w:szCs w:val="22"/>
                <w:lang w:eastAsia="en-US"/>
              </w:rPr>
              <w:t>N</w:t>
            </w:r>
          </w:p>
        </w:tc>
        <w:tc>
          <w:tcPr>
            <w:tcW w:w="2870" w:type="dxa"/>
            <w:gridSpan w:val="2"/>
            <w:tcBorders>
              <w:bottom w:val="single" w:sz="4" w:space="0" w:color="auto"/>
            </w:tcBorders>
          </w:tcPr>
          <w:p w:rsidR="001C12E9" w:rsidRPr="00FA6413" w:rsidRDefault="001C12E9" w:rsidP="001C12E9">
            <w:pPr>
              <w:ind w:left="176"/>
              <w:rPr>
                <w:rFonts w:ascii="Arial" w:hAnsi="Arial" w:cs="Arial"/>
                <w:b/>
                <w:sz w:val="22"/>
                <w:szCs w:val="22"/>
              </w:rPr>
            </w:pPr>
          </w:p>
        </w:tc>
      </w:tr>
      <w:tr w:rsidR="00CA57AE" w:rsidRPr="007D2B25" w:rsidTr="001C12E9">
        <w:tc>
          <w:tcPr>
            <w:tcW w:w="685" w:type="dxa"/>
            <w:tcBorders>
              <w:bottom w:val="single" w:sz="4" w:space="0" w:color="auto"/>
            </w:tcBorders>
          </w:tcPr>
          <w:p w:rsidR="00CA57AE" w:rsidRDefault="00CA57AE" w:rsidP="003C0547">
            <w:pPr>
              <w:rPr>
                <w:rFonts w:ascii="Arial" w:hAnsi="Arial" w:cs="Arial"/>
                <w:sz w:val="22"/>
                <w:szCs w:val="22"/>
              </w:rPr>
            </w:pPr>
          </w:p>
        </w:tc>
        <w:tc>
          <w:tcPr>
            <w:tcW w:w="2151" w:type="dxa"/>
            <w:gridSpan w:val="3"/>
            <w:tcBorders>
              <w:bottom w:val="single" w:sz="4" w:space="0" w:color="auto"/>
            </w:tcBorders>
          </w:tcPr>
          <w:p w:rsidR="00CA57AE" w:rsidRPr="00FA6413" w:rsidRDefault="00CA57AE" w:rsidP="003C0547">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3C0547">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3C0547">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3C0547">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3C0547">
            <w:pPr>
              <w:ind w:left="176"/>
              <w:rPr>
                <w:rFonts w:ascii="Arial" w:hAnsi="Arial" w:cs="Arial"/>
                <w:b/>
                <w:sz w:val="22"/>
                <w:szCs w:val="22"/>
              </w:rPr>
            </w:pPr>
          </w:p>
        </w:tc>
      </w:tr>
      <w:tr w:rsidR="00E26C50" w:rsidRPr="007D2B25" w:rsidTr="001C12E9">
        <w:tc>
          <w:tcPr>
            <w:tcW w:w="685" w:type="dxa"/>
            <w:shd w:val="clear" w:color="auto" w:fill="FFFFFF" w:themeFill="background1"/>
          </w:tcPr>
          <w:p w:rsidR="00E26C50" w:rsidRPr="00FA6413" w:rsidRDefault="00E26C50" w:rsidP="003C0547">
            <w:pPr>
              <w:rPr>
                <w:rFonts w:ascii="Arial" w:hAnsi="Arial" w:cs="Arial"/>
                <w:b/>
                <w:sz w:val="22"/>
                <w:szCs w:val="22"/>
              </w:rPr>
            </w:pPr>
            <w:r w:rsidRPr="00FA6413">
              <w:rPr>
                <w:rFonts w:ascii="Arial" w:hAnsi="Arial" w:cs="Arial"/>
                <w:b/>
                <w:sz w:val="22"/>
                <w:szCs w:val="22"/>
              </w:rPr>
              <w:t xml:space="preserve">3    </w:t>
            </w:r>
          </w:p>
        </w:tc>
        <w:tc>
          <w:tcPr>
            <w:tcW w:w="10230" w:type="dxa"/>
            <w:gridSpan w:val="11"/>
            <w:shd w:val="clear" w:color="auto" w:fill="D9D9D9" w:themeFill="background1" w:themeFillShade="D9"/>
          </w:tcPr>
          <w:p w:rsidR="00E26C50" w:rsidRPr="00FA6413" w:rsidRDefault="00E26C50" w:rsidP="003C0547">
            <w:pPr>
              <w:rPr>
                <w:rFonts w:ascii="Arial" w:hAnsi="Arial" w:cs="Arial"/>
                <w:b/>
                <w:sz w:val="22"/>
                <w:szCs w:val="22"/>
              </w:rPr>
            </w:pPr>
            <w:r w:rsidRPr="00FA6413">
              <w:rPr>
                <w:rFonts w:ascii="Arial" w:hAnsi="Arial" w:cs="Arial"/>
                <w:b/>
                <w:sz w:val="22"/>
                <w:szCs w:val="22"/>
              </w:rPr>
              <w:t>Engagement Assessment</w:t>
            </w:r>
          </w:p>
        </w:tc>
      </w:tr>
      <w:tr w:rsidR="00F442AE" w:rsidRPr="007D2B25" w:rsidTr="001C12E9">
        <w:tc>
          <w:tcPr>
            <w:tcW w:w="685" w:type="dxa"/>
            <w:vMerge w:val="restart"/>
          </w:tcPr>
          <w:p w:rsidR="00F442AE" w:rsidRPr="007D2B25" w:rsidRDefault="00F442AE" w:rsidP="003C0547">
            <w:pPr>
              <w:rPr>
                <w:rFonts w:ascii="Arial" w:hAnsi="Arial" w:cs="Arial"/>
                <w:sz w:val="22"/>
                <w:szCs w:val="22"/>
              </w:rPr>
            </w:pPr>
            <w:r>
              <w:rPr>
                <w:rFonts w:ascii="Arial" w:hAnsi="Arial" w:cs="Arial"/>
                <w:sz w:val="22"/>
                <w:szCs w:val="22"/>
              </w:rPr>
              <w:t>3.1</w:t>
            </w:r>
          </w:p>
        </w:tc>
        <w:tc>
          <w:tcPr>
            <w:tcW w:w="10230" w:type="dxa"/>
            <w:gridSpan w:val="11"/>
            <w:shd w:val="clear" w:color="auto" w:fill="D9D9D9" w:themeFill="background1" w:themeFillShade="D9"/>
          </w:tcPr>
          <w:p w:rsidR="00F442AE" w:rsidRPr="00FA6413" w:rsidRDefault="00F442AE" w:rsidP="003C0547">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3C0547">
            <w:pPr>
              <w:rPr>
                <w:rFonts w:ascii="Arial" w:hAnsi="Arial" w:cs="Arial"/>
                <w:sz w:val="22"/>
                <w:szCs w:val="22"/>
              </w:rPr>
            </w:pPr>
          </w:p>
          <w:p w:rsidR="007A67F4" w:rsidRPr="00FA6413" w:rsidRDefault="00F442AE" w:rsidP="003C0547">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3C0547">
            <w:pPr>
              <w:rPr>
                <w:rFonts w:ascii="Arial" w:hAnsi="Arial" w:cs="Arial"/>
                <w:sz w:val="22"/>
                <w:szCs w:val="22"/>
              </w:rPr>
            </w:pPr>
          </w:p>
          <w:p w:rsidR="00F442AE" w:rsidRPr="00FA6413" w:rsidRDefault="00F442AE" w:rsidP="003C0547">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3C0547">
            <w:pPr>
              <w:rPr>
                <w:rFonts w:ascii="Arial" w:hAnsi="Arial" w:cs="Arial"/>
                <w:sz w:val="22"/>
                <w:szCs w:val="22"/>
              </w:rPr>
            </w:pP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F442AE" w:rsidRPr="00FA6413" w:rsidRDefault="00F442AE" w:rsidP="003C0547">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3C0547">
            <w:pPr>
              <w:rPr>
                <w:rFonts w:ascii="Arial" w:hAnsi="Arial" w:cs="Arial"/>
                <w:sz w:val="22"/>
                <w:szCs w:val="22"/>
              </w:rPr>
            </w:pPr>
          </w:p>
          <w:p w:rsidR="00F442AE" w:rsidRPr="00FA6413" w:rsidRDefault="00C134C5" w:rsidP="001C12E9">
            <w:pPr>
              <w:rPr>
                <w:rFonts w:ascii="Arial" w:hAnsi="Arial" w:cs="Arial"/>
                <w:sz w:val="22"/>
                <w:szCs w:val="22"/>
              </w:rPr>
            </w:pPr>
            <w:r>
              <w:rPr>
                <w:rFonts w:ascii="Arial" w:hAnsi="Arial" w:cs="Arial"/>
                <w:sz w:val="22"/>
                <w:szCs w:val="22"/>
              </w:rPr>
              <w:t>Level 2</w:t>
            </w:r>
            <w:r w:rsidR="00F442AE" w:rsidRPr="00733BD0">
              <w:rPr>
                <w:rFonts w:ascii="Arial" w:hAnsi="Arial" w:cs="Arial"/>
                <w:sz w:val="22"/>
                <w:szCs w:val="22"/>
              </w:rPr>
              <w:t xml:space="preserve">                      </w:t>
            </w: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shd w:val="clear" w:color="auto" w:fill="D9D9D9" w:themeFill="background1" w:themeFillShade="D9"/>
          </w:tcPr>
          <w:p w:rsidR="00F442AE" w:rsidRPr="00FA6413" w:rsidRDefault="00F442AE" w:rsidP="003C0547">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C134C5" w:rsidRPr="00C134C5" w:rsidRDefault="001C12E9" w:rsidP="00C134C5">
            <w:pPr>
              <w:tabs>
                <w:tab w:val="left" w:pos="3460"/>
              </w:tabs>
              <w:rPr>
                <w:rFonts w:ascii="Arial" w:hAnsi="Arial" w:cs="Arial"/>
                <w:b/>
                <w:sz w:val="22"/>
                <w:szCs w:val="22"/>
              </w:rPr>
            </w:pPr>
            <w:r w:rsidRPr="00C134C5">
              <w:rPr>
                <w:rFonts w:ascii="Arial" w:hAnsi="Arial" w:cs="Arial"/>
                <w:sz w:val="22"/>
                <w:szCs w:val="22"/>
              </w:rPr>
              <w:t>Within the NHSE criteria as set out above, the lev</w:t>
            </w:r>
            <w:r w:rsidR="00C134C5" w:rsidRPr="00C134C5">
              <w:rPr>
                <w:rFonts w:ascii="Arial" w:hAnsi="Arial" w:cs="Arial"/>
                <w:sz w:val="22"/>
                <w:szCs w:val="22"/>
              </w:rPr>
              <w:t xml:space="preserve">el of engagement required is level 2 </w:t>
            </w:r>
            <w:r w:rsidR="00C134C5" w:rsidRPr="00C134C5">
              <w:rPr>
                <w:rFonts w:ascii="Arial" w:hAnsi="Arial" w:cs="Arial"/>
                <w:b/>
                <w:sz w:val="22"/>
                <w:szCs w:val="22"/>
              </w:rPr>
              <w:t>Minor Change</w:t>
            </w:r>
          </w:p>
          <w:p w:rsidR="00F442AE" w:rsidRPr="00FA6413" w:rsidRDefault="00C134C5" w:rsidP="00C134C5">
            <w:pPr>
              <w:rPr>
                <w:rFonts w:ascii="Arial" w:hAnsi="Arial" w:cs="Arial"/>
                <w:sz w:val="22"/>
                <w:szCs w:val="22"/>
              </w:rPr>
            </w:pPr>
            <w:r>
              <w:rPr>
                <w:rFonts w:ascii="Arial" w:hAnsi="Arial" w:cs="Arial"/>
                <w:sz w:val="22"/>
                <w:szCs w:val="22"/>
              </w:rPr>
              <w:t xml:space="preserve">This is because engaging an additional provider of ASD diagnosis will require engagement with families to offer choice and also engagement with the current service provider to integrate the offer within the existing pathway. It will also require engagement with voluntary sector organisations </w:t>
            </w:r>
            <w:proofErr w:type="gramStart"/>
            <w:r>
              <w:rPr>
                <w:rFonts w:ascii="Arial" w:hAnsi="Arial" w:cs="Arial"/>
                <w:sz w:val="22"/>
                <w:szCs w:val="22"/>
              </w:rPr>
              <w:t>who</w:t>
            </w:r>
            <w:proofErr w:type="gramEnd"/>
            <w:r>
              <w:rPr>
                <w:rFonts w:ascii="Arial" w:hAnsi="Arial" w:cs="Arial"/>
                <w:sz w:val="22"/>
                <w:szCs w:val="22"/>
              </w:rPr>
              <w:t xml:space="preserve"> represent the voice of families and advocate on behalf of children and young people to be informed and aware so that they can support communication with families. </w:t>
            </w:r>
          </w:p>
        </w:tc>
      </w:tr>
      <w:tr w:rsidR="00F442AE" w:rsidRPr="007D2B25" w:rsidTr="001C12E9">
        <w:tc>
          <w:tcPr>
            <w:tcW w:w="685" w:type="dxa"/>
            <w:vMerge w:val="restart"/>
          </w:tcPr>
          <w:p w:rsidR="00F442AE" w:rsidRPr="007D2B25" w:rsidRDefault="00F442AE" w:rsidP="003C0547">
            <w:pPr>
              <w:rPr>
                <w:rFonts w:ascii="Arial" w:hAnsi="Arial" w:cs="Arial"/>
                <w:sz w:val="22"/>
                <w:szCs w:val="22"/>
              </w:rPr>
            </w:pPr>
            <w:r>
              <w:rPr>
                <w:rFonts w:ascii="Arial" w:hAnsi="Arial" w:cs="Arial"/>
                <w:sz w:val="22"/>
                <w:szCs w:val="22"/>
              </w:rPr>
              <w:t>3.2</w:t>
            </w:r>
          </w:p>
          <w:p w:rsidR="00F442AE" w:rsidRDefault="00F442AE" w:rsidP="003C0547">
            <w:pPr>
              <w:rPr>
                <w:rFonts w:ascii="Arial" w:hAnsi="Arial" w:cs="Arial"/>
                <w:sz w:val="22"/>
                <w:szCs w:val="22"/>
              </w:rPr>
            </w:pPr>
          </w:p>
          <w:p w:rsidR="00F442AE" w:rsidRPr="007D2B25" w:rsidRDefault="00F442AE" w:rsidP="003C0547">
            <w:pPr>
              <w:rPr>
                <w:rFonts w:ascii="Arial" w:hAnsi="Arial" w:cs="Arial"/>
                <w:sz w:val="22"/>
                <w:szCs w:val="22"/>
              </w:rPr>
            </w:pPr>
          </w:p>
        </w:tc>
        <w:tc>
          <w:tcPr>
            <w:tcW w:w="10230" w:type="dxa"/>
            <w:gridSpan w:val="11"/>
            <w:shd w:val="clear" w:color="auto" w:fill="D9D9D9" w:themeFill="background1" w:themeFillShade="D9"/>
          </w:tcPr>
          <w:p w:rsidR="00F442AE" w:rsidRPr="00FA6413" w:rsidRDefault="00F442AE" w:rsidP="003C0547">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3C0547">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3C0547">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1C12E9">
        <w:tc>
          <w:tcPr>
            <w:tcW w:w="685" w:type="dxa"/>
            <w:vMerge/>
          </w:tcPr>
          <w:p w:rsidR="00F442AE" w:rsidRPr="007D2B25" w:rsidRDefault="00F442AE" w:rsidP="003C0547">
            <w:pPr>
              <w:rPr>
                <w:rFonts w:ascii="Arial" w:hAnsi="Arial" w:cs="Arial"/>
                <w:sz w:val="22"/>
                <w:szCs w:val="22"/>
              </w:rPr>
            </w:pPr>
          </w:p>
        </w:tc>
        <w:tc>
          <w:tcPr>
            <w:tcW w:w="10230" w:type="dxa"/>
            <w:gridSpan w:val="11"/>
            <w:tcBorders>
              <w:bottom w:val="single" w:sz="4" w:space="0" w:color="auto"/>
            </w:tcBorders>
          </w:tcPr>
          <w:p w:rsidR="001A26FD" w:rsidRPr="009032C2" w:rsidRDefault="001A26FD" w:rsidP="003C0547">
            <w:pPr>
              <w:rPr>
                <w:rFonts w:ascii="Arial" w:hAnsi="Arial" w:cs="Arial"/>
                <w:sz w:val="22"/>
                <w:szCs w:val="22"/>
              </w:rPr>
            </w:pPr>
          </w:p>
          <w:p w:rsidR="00F442AE" w:rsidRPr="00462C3B" w:rsidRDefault="001C12E9" w:rsidP="003C0547">
            <w:pPr>
              <w:rPr>
                <w:rFonts w:ascii="Arial" w:hAnsi="Arial" w:cs="Arial"/>
                <w:sz w:val="22"/>
                <w:szCs w:val="22"/>
              </w:rPr>
            </w:pPr>
            <w:r w:rsidRPr="00462C3B">
              <w:rPr>
                <w:rFonts w:ascii="Arial" w:hAnsi="Arial" w:cs="Arial"/>
                <w:sz w:val="22"/>
                <w:szCs w:val="22"/>
              </w:rPr>
              <w:t>Healthwatch</w:t>
            </w:r>
          </w:p>
          <w:p w:rsidR="001C12E9" w:rsidRPr="00462C3B" w:rsidRDefault="001C12E9" w:rsidP="003C0547">
            <w:pPr>
              <w:rPr>
                <w:rFonts w:ascii="Arial" w:hAnsi="Arial" w:cs="Arial"/>
                <w:sz w:val="22"/>
                <w:szCs w:val="22"/>
              </w:rPr>
            </w:pPr>
            <w:r w:rsidRPr="00462C3B">
              <w:rPr>
                <w:rFonts w:ascii="Arial" w:hAnsi="Arial" w:cs="Arial"/>
                <w:sz w:val="22"/>
                <w:szCs w:val="22"/>
              </w:rPr>
              <w:t>Rotherham Parent Carer Forum</w:t>
            </w:r>
          </w:p>
          <w:p w:rsidR="001C12E9" w:rsidRPr="00462C3B" w:rsidRDefault="001C12E9" w:rsidP="003C0547">
            <w:pPr>
              <w:rPr>
                <w:rFonts w:ascii="Arial" w:hAnsi="Arial" w:cs="Arial"/>
                <w:sz w:val="22"/>
                <w:szCs w:val="22"/>
              </w:rPr>
            </w:pPr>
            <w:r w:rsidRPr="00462C3B">
              <w:rPr>
                <w:rFonts w:ascii="Arial" w:hAnsi="Arial" w:cs="Arial"/>
                <w:sz w:val="22"/>
                <w:szCs w:val="22"/>
              </w:rPr>
              <w:t>Rotherham patients</w:t>
            </w:r>
            <w:r w:rsidR="00C134C5">
              <w:rPr>
                <w:rFonts w:ascii="Arial" w:hAnsi="Arial" w:cs="Arial"/>
                <w:sz w:val="22"/>
                <w:szCs w:val="22"/>
              </w:rPr>
              <w:t xml:space="preserve"> and their families</w:t>
            </w:r>
          </w:p>
          <w:p w:rsidR="001C12E9" w:rsidRPr="00462C3B" w:rsidRDefault="001C12E9" w:rsidP="003C0547">
            <w:pPr>
              <w:rPr>
                <w:rFonts w:ascii="Arial" w:hAnsi="Arial" w:cs="Arial"/>
                <w:sz w:val="22"/>
                <w:szCs w:val="22"/>
              </w:rPr>
            </w:pPr>
            <w:proofErr w:type="spellStart"/>
            <w:r w:rsidRPr="00462C3B">
              <w:rPr>
                <w:rFonts w:ascii="Arial" w:hAnsi="Arial" w:cs="Arial"/>
                <w:sz w:val="22"/>
                <w:szCs w:val="22"/>
              </w:rPr>
              <w:t>RDaSH</w:t>
            </w:r>
            <w:proofErr w:type="spellEnd"/>
            <w:r w:rsidRPr="00462C3B">
              <w:rPr>
                <w:rFonts w:ascii="Arial" w:hAnsi="Arial" w:cs="Arial"/>
                <w:sz w:val="22"/>
                <w:szCs w:val="22"/>
              </w:rPr>
              <w:t xml:space="preserve"> CAMHS</w:t>
            </w:r>
          </w:p>
          <w:p w:rsidR="001C12E9" w:rsidRPr="00462C3B" w:rsidRDefault="001C12E9" w:rsidP="003C0547">
            <w:pPr>
              <w:rPr>
                <w:rFonts w:ascii="Arial" w:hAnsi="Arial" w:cs="Arial"/>
                <w:sz w:val="22"/>
                <w:szCs w:val="22"/>
              </w:rPr>
            </w:pPr>
            <w:r w:rsidRPr="00462C3B">
              <w:rPr>
                <w:rFonts w:ascii="Arial" w:hAnsi="Arial" w:cs="Arial"/>
                <w:sz w:val="22"/>
                <w:szCs w:val="22"/>
              </w:rPr>
              <w:t xml:space="preserve">RMBC Inclusion Services </w:t>
            </w:r>
          </w:p>
          <w:p w:rsidR="00462C3B" w:rsidRPr="00FA6413" w:rsidRDefault="00462C3B" w:rsidP="003C0547">
            <w:pPr>
              <w:rPr>
                <w:rFonts w:ascii="Arial" w:hAnsi="Arial" w:cs="Arial"/>
                <w:b/>
                <w:sz w:val="22"/>
                <w:szCs w:val="22"/>
              </w:rPr>
            </w:pPr>
          </w:p>
        </w:tc>
      </w:tr>
      <w:tr w:rsidR="00FA6413" w:rsidRPr="007D2B25" w:rsidTr="001C12E9">
        <w:tc>
          <w:tcPr>
            <w:tcW w:w="685" w:type="dxa"/>
            <w:vMerge w:val="restart"/>
          </w:tcPr>
          <w:p w:rsidR="00FA6413" w:rsidRPr="007D2B25" w:rsidRDefault="00FA6413" w:rsidP="003C0547">
            <w:pPr>
              <w:rPr>
                <w:rFonts w:ascii="Arial" w:hAnsi="Arial" w:cs="Arial"/>
                <w:sz w:val="22"/>
                <w:szCs w:val="22"/>
              </w:rPr>
            </w:pPr>
            <w:r>
              <w:rPr>
                <w:rFonts w:ascii="Arial" w:hAnsi="Arial" w:cs="Arial"/>
                <w:sz w:val="22"/>
                <w:szCs w:val="22"/>
              </w:rPr>
              <w:t>3.3</w:t>
            </w:r>
          </w:p>
          <w:p w:rsidR="00FA6413" w:rsidRDefault="00FA6413" w:rsidP="003C0547">
            <w:pPr>
              <w:rPr>
                <w:rFonts w:ascii="Arial" w:hAnsi="Arial" w:cs="Arial"/>
                <w:sz w:val="22"/>
                <w:szCs w:val="22"/>
              </w:rPr>
            </w:pPr>
          </w:p>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rPr>
                <w:rFonts w:ascii="Arial" w:hAnsi="Arial" w:cs="Arial"/>
                <w:sz w:val="22"/>
                <w:szCs w:val="22"/>
              </w:rPr>
            </w:pPr>
            <w:r w:rsidRPr="00FA6413">
              <w:rPr>
                <w:rFonts w:ascii="Arial" w:hAnsi="Arial" w:cs="Arial"/>
                <w:b/>
                <w:sz w:val="22"/>
                <w:szCs w:val="22"/>
              </w:rPr>
              <w:t>What do we already know?</w:t>
            </w:r>
          </w:p>
          <w:p w:rsidR="00FA6413" w:rsidRDefault="00FA6413" w:rsidP="003C0547">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1A26FD" w:rsidRPr="00FA6413" w:rsidRDefault="001A26FD" w:rsidP="003C0547">
            <w:pPr>
              <w:overflowPunct w:val="0"/>
              <w:autoSpaceDE w:val="0"/>
              <w:autoSpaceDN w:val="0"/>
              <w:adjustRightInd w:val="0"/>
              <w:textAlignment w:val="baseline"/>
              <w:rPr>
                <w:rFonts w:ascii="Arial" w:hAnsi="Arial" w:cs="Arial"/>
                <w:bCs/>
                <w:sz w:val="22"/>
                <w:szCs w:val="22"/>
              </w:rPr>
            </w:pPr>
          </w:p>
        </w:tc>
      </w:tr>
      <w:tr w:rsidR="00FA6413" w:rsidRPr="007D2B25" w:rsidTr="001C12E9">
        <w:tc>
          <w:tcPr>
            <w:tcW w:w="685" w:type="dxa"/>
            <w:vMerge/>
          </w:tcPr>
          <w:p w:rsidR="00FA6413" w:rsidRDefault="00FA6413" w:rsidP="003C0547">
            <w:pPr>
              <w:rPr>
                <w:rFonts w:ascii="Arial" w:hAnsi="Arial" w:cs="Arial"/>
                <w:sz w:val="22"/>
                <w:szCs w:val="22"/>
              </w:rPr>
            </w:pPr>
          </w:p>
        </w:tc>
        <w:tc>
          <w:tcPr>
            <w:tcW w:w="10230" w:type="dxa"/>
            <w:gridSpan w:val="11"/>
            <w:tcBorders>
              <w:bottom w:val="single" w:sz="4" w:space="0" w:color="auto"/>
            </w:tcBorders>
          </w:tcPr>
          <w:p w:rsidR="00FA6413" w:rsidRDefault="00FA6413" w:rsidP="003C0547">
            <w:pPr>
              <w:overflowPunct w:val="0"/>
              <w:autoSpaceDE w:val="0"/>
              <w:autoSpaceDN w:val="0"/>
              <w:adjustRightInd w:val="0"/>
              <w:textAlignment w:val="baseline"/>
              <w:rPr>
                <w:rFonts w:ascii="Arial" w:hAnsi="Arial" w:cs="Arial"/>
                <w:b/>
                <w:bCs/>
                <w:sz w:val="22"/>
                <w:szCs w:val="22"/>
              </w:rPr>
            </w:pPr>
          </w:p>
          <w:p w:rsidR="00733BD0" w:rsidRDefault="00C134C5" w:rsidP="00012ABF">
            <w:pPr>
              <w:overflowPunct w:val="0"/>
              <w:autoSpaceDE w:val="0"/>
              <w:autoSpaceDN w:val="0"/>
              <w:adjustRightInd w:val="0"/>
              <w:textAlignment w:val="baseline"/>
              <w:rPr>
                <w:rFonts w:ascii="Arial" w:hAnsi="Arial" w:cs="Arial"/>
                <w:bCs/>
                <w:sz w:val="22"/>
                <w:szCs w:val="22"/>
              </w:rPr>
            </w:pPr>
            <w:r w:rsidRPr="00C134C5">
              <w:rPr>
                <w:rFonts w:ascii="Arial" w:hAnsi="Arial" w:cs="Arial"/>
                <w:bCs/>
                <w:sz w:val="22"/>
                <w:szCs w:val="22"/>
              </w:rPr>
              <w:t xml:space="preserve">A number of meetings have already taken place </w:t>
            </w:r>
            <w:r>
              <w:rPr>
                <w:rFonts w:ascii="Arial" w:hAnsi="Arial" w:cs="Arial"/>
                <w:bCs/>
                <w:sz w:val="22"/>
                <w:szCs w:val="22"/>
              </w:rPr>
              <w:t>with vo</w:t>
            </w:r>
            <w:r w:rsidR="00012ABF">
              <w:rPr>
                <w:rFonts w:ascii="Arial" w:hAnsi="Arial" w:cs="Arial"/>
                <w:bCs/>
                <w:sz w:val="22"/>
                <w:szCs w:val="22"/>
              </w:rPr>
              <w:t>l</w:t>
            </w:r>
            <w:r>
              <w:rPr>
                <w:rFonts w:ascii="Arial" w:hAnsi="Arial" w:cs="Arial"/>
                <w:bCs/>
                <w:sz w:val="22"/>
                <w:szCs w:val="22"/>
              </w:rPr>
              <w:t>untary sector part</w:t>
            </w:r>
            <w:r w:rsidR="00012ABF">
              <w:rPr>
                <w:rFonts w:ascii="Arial" w:hAnsi="Arial" w:cs="Arial"/>
                <w:bCs/>
                <w:sz w:val="22"/>
                <w:szCs w:val="22"/>
              </w:rPr>
              <w:t>n</w:t>
            </w:r>
            <w:r>
              <w:rPr>
                <w:rFonts w:ascii="Arial" w:hAnsi="Arial" w:cs="Arial"/>
                <w:bCs/>
                <w:sz w:val="22"/>
                <w:szCs w:val="22"/>
              </w:rPr>
              <w:t xml:space="preserve">ers to outline plans and seek feedback on the outline plans regarding tackling waiting times for CYP ASD/ADHD diagnosis. </w:t>
            </w:r>
            <w:r w:rsidR="00012ABF">
              <w:rPr>
                <w:rFonts w:ascii="Arial" w:hAnsi="Arial" w:cs="Arial"/>
                <w:bCs/>
                <w:sz w:val="22"/>
                <w:szCs w:val="22"/>
              </w:rPr>
              <w:t xml:space="preserve">These have largely been positive and productive. Feedback received has been helpful in shaping the outline plan. </w:t>
            </w:r>
            <w:r w:rsidR="00581D72">
              <w:rPr>
                <w:rFonts w:ascii="Arial" w:hAnsi="Arial" w:cs="Arial"/>
                <w:bCs/>
                <w:sz w:val="22"/>
                <w:szCs w:val="22"/>
              </w:rPr>
              <w:t xml:space="preserve">Also see answer below. </w:t>
            </w:r>
          </w:p>
          <w:p w:rsidR="00F256A0" w:rsidRDefault="00F256A0" w:rsidP="00012ABF">
            <w:pPr>
              <w:overflowPunct w:val="0"/>
              <w:autoSpaceDE w:val="0"/>
              <w:autoSpaceDN w:val="0"/>
              <w:adjustRightInd w:val="0"/>
              <w:textAlignment w:val="baseline"/>
              <w:rPr>
                <w:rFonts w:ascii="Arial" w:hAnsi="Arial" w:cs="Arial"/>
                <w:bCs/>
                <w:sz w:val="22"/>
                <w:szCs w:val="22"/>
              </w:rPr>
            </w:pPr>
          </w:p>
          <w:p w:rsidR="00F256A0" w:rsidRPr="00F256A0" w:rsidRDefault="00F256A0" w:rsidP="00F256A0">
            <w:pPr>
              <w:rPr>
                <w:rFonts w:ascii="Arial" w:hAnsi="Arial" w:cs="Arial"/>
                <w:sz w:val="22"/>
                <w:szCs w:val="22"/>
              </w:rPr>
            </w:pPr>
            <w:r w:rsidRPr="00F256A0">
              <w:rPr>
                <w:rFonts w:ascii="Arial" w:hAnsi="Arial" w:cs="Arial"/>
                <w:sz w:val="22"/>
                <w:szCs w:val="22"/>
              </w:rPr>
              <w:t xml:space="preserve">As this is intended as a pilot, the take up of the offer will be closely monitored to identify what the local barriers might be to accessing the offer and to evaluate the levels of satisfaction of those who choose this alternative.  In addition, </w:t>
            </w:r>
          </w:p>
          <w:p w:rsidR="00F256A0" w:rsidRPr="00F256A0" w:rsidRDefault="00F256A0" w:rsidP="00F256A0">
            <w:pPr>
              <w:ind w:left="1440" w:hanging="720"/>
              <w:rPr>
                <w:rFonts w:ascii="Arial" w:hAnsi="Arial" w:cs="Arial"/>
                <w:sz w:val="22"/>
                <w:szCs w:val="22"/>
              </w:rPr>
            </w:pPr>
            <w:r w:rsidRPr="00F256A0">
              <w:rPr>
                <w:rFonts w:ascii="Arial" w:hAnsi="Arial" w:cs="Arial"/>
                <w:sz w:val="22"/>
                <w:szCs w:val="22"/>
              </w:rPr>
              <w:t>•</w:t>
            </w:r>
            <w:r w:rsidRPr="00F256A0">
              <w:rPr>
                <w:rFonts w:ascii="Arial" w:hAnsi="Arial" w:cs="Arial"/>
                <w:sz w:val="22"/>
                <w:szCs w:val="22"/>
              </w:rPr>
              <w:tab/>
              <w:t xml:space="preserve">If parents had a poor level of conversational English, this would be flagged in the referral and </w:t>
            </w:r>
            <w:proofErr w:type="spellStart"/>
            <w:r w:rsidRPr="00F256A0">
              <w:rPr>
                <w:rFonts w:ascii="Arial" w:hAnsi="Arial" w:cs="Arial"/>
                <w:sz w:val="22"/>
                <w:szCs w:val="22"/>
              </w:rPr>
              <w:t>RDaSH</w:t>
            </w:r>
            <w:proofErr w:type="spellEnd"/>
            <w:r w:rsidRPr="00F256A0">
              <w:rPr>
                <w:rFonts w:ascii="Arial" w:hAnsi="Arial" w:cs="Arial"/>
                <w:sz w:val="22"/>
                <w:szCs w:val="22"/>
              </w:rPr>
              <w:t xml:space="preserve"> would be asked to source an interpreter.  </w:t>
            </w:r>
          </w:p>
          <w:p w:rsidR="00F256A0" w:rsidRPr="00F256A0" w:rsidRDefault="00F256A0" w:rsidP="00F256A0">
            <w:pPr>
              <w:ind w:left="1440" w:hanging="720"/>
              <w:rPr>
                <w:rFonts w:ascii="Arial" w:hAnsi="Arial" w:cs="Arial"/>
                <w:sz w:val="22"/>
                <w:szCs w:val="22"/>
              </w:rPr>
            </w:pPr>
            <w:r w:rsidRPr="00F256A0">
              <w:rPr>
                <w:rFonts w:ascii="Arial" w:hAnsi="Arial" w:cs="Arial"/>
                <w:sz w:val="22"/>
                <w:szCs w:val="22"/>
              </w:rPr>
              <w:t>•</w:t>
            </w:r>
            <w:r w:rsidRPr="00F256A0">
              <w:rPr>
                <w:rFonts w:ascii="Arial" w:hAnsi="Arial" w:cs="Arial"/>
                <w:sz w:val="22"/>
                <w:szCs w:val="22"/>
              </w:rPr>
              <w:tab/>
              <w:t>The technology required to access the Helios platform can be accessed via any smart devise, laptop or 4G phone. It does not require a superfast broadband connection.</w:t>
            </w:r>
          </w:p>
          <w:p w:rsidR="00F256A0" w:rsidRPr="00F256A0" w:rsidRDefault="00F256A0" w:rsidP="00012ABF">
            <w:pPr>
              <w:overflowPunct w:val="0"/>
              <w:autoSpaceDE w:val="0"/>
              <w:autoSpaceDN w:val="0"/>
              <w:adjustRightInd w:val="0"/>
              <w:textAlignment w:val="baseline"/>
              <w:rPr>
                <w:rFonts w:ascii="Arial" w:hAnsi="Arial" w:cs="Arial"/>
                <w:bCs/>
                <w:sz w:val="22"/>
                <w:szCs w:val="22"/>
              </w:rPr>
            </w:pPr>
          </w:p>
          <w:p w:rsidR="00F256A0" w:rsidRDefault="00847CF1" w:rsidP="00F256A0">
            <w:pPr>
              <w:rPr>
                <w:rFonts w:ascii="Arial" w:hAnsi="Arial" w:cs="Arial"/>
                <w:sz w:val="22"/>
                <w:szCs w:val="22"/>
              </w:rPr>
            </w:pPr>
            <w:r>
              <w:rPr>
                <w:rFonts w:ascii="Arial" w:hAnsi="Arial" w:cs="Arial"/>
                <w:sz w:val="22"/>
                <w:szCs w:val="22"/>
              </w:rPr>
              <w:t xml:space="preserve">The </w:t>
            </w:r>
            <w:r w:rsidR="00F256A0" w:rsidRPr="00F256A0">
              <w:rPr>
                <w:rFonts w:ascii="Arial" w:hAnsi="Arial" w:cs="Arial"/>
                <w:sz w:val="22"/>
                <w:szCs w:val="22"/>
              </w:rPr>
              <w:t>Office of National Statistics (ONS) official estimate is that 93% of UK homes now have internet access – the ONS data also suggests that most people who choose not to have internet access at home</w:t>
            </w:r>
            <w:proofErr w:type="gramStart"/>
            <w:r w:rsidR="00DD557B">
              <w:rPr>
                <w:rFonts w:ascii="Arial" w:hAnsi="Arial" w:cs="Arial"/>
                <w:sz w:val="22"/>
                <w:szCs w:val="22"/>
              </w:rPr>
              <w:t xml:space="preserve">, </w:t>
            </w:r>
            <w:r w:rsidR="00F256A0" w:rsidRPr="00F256A0">
              <w:rPr>
                <w:rFonts w:ascii="Arial" w:hAnsi="Arial" w:cs="Arial"/>
                <w:sz w:val="22"/>
                <w:szCs w:val="22"/>
              </w:rPr>
              <w:t xml:space="preserve"> make</w:t>
            </w:r>
            <w:proofErr w:type="gramEnd"/>
            <w:r w:rsidR="00F256A0" w:rsidRPr="00F256A0">
              <w:rPr>
                <w:rFonts w:ascii="Arial" w:hAnsi="Arial" w:cs="Arial"/>
                <w:sz w:val="22"/>
                <w:szCs w:val="22"/>
              </w:rPr>
              <w:t xml:space="preserve"> this decision because they are not interested or feel it is irrelevant to their lives rather than a lack of skills to be able to use it.   </w:t>
            </w:r>
          </w:p>
          <w:p w:rsidR="00847CF1" w:rsidRDefault="00847CF1" w:rsidP="00F256A0">
            <w:pPr>
              <w:rPr>
                <w:rFonts w:ascii="Arial" w:hAnsi="Arial" w:cs="Arial"/>
                <w:sz w:val="22"/>
                <w:szCs w:val="22"/>
              </w:rPr>
            </w:pPr>
          </w:p>
          <w:p w:rsidR="00F256A0" w:rsidRDefault="00847CF1" w:rsidP="00DD557B">
            <w:pPr>
              <w:rPr>
                <w:rFonts w:ascii="Arial" w:hAnsi="Arial" w:cs="Arial"/>
                <w:sz w:val="22"/>
                <w:szCs w:val="22"/>
              </w:rPr>
            </w:pPr>
            <w:r w:rsidRPr="00847CF1">
              <w:rPr>
                <w:rFonts w:ascii="Arial" w:hAnsi="Arial" w:cs="Arial"/>
                <w:sz w:val="22"/>
                <w:szCs w:val="22"/>
              </w:rPr>
              <w:t xml:space="preserve">This pilot will offer a choice where previously there was none. For some people a more traditional face to face assessment might better suit their </w:t>
            </w:r>
            <w:proofErr w:type="gramStart"/>
            <w:r w:rsidRPr="00847CF1">
              <w:rPr>
                <w:rFonts w:ascii="Arial" w:hAnsi="Arial" w:cs="Arial"/>
                <w:sz w:val="22"/>
                <w:szCs w:val="22"/>
              </w:rPr>
              <w:t>needs,</w:t>
            </w:r>
            <w:proofErr w:type="gramEnd"/>
            <w:r w:rsidRPr="00847CF1">
              <w:rPr>
                <w:rFonts w:ascii="Arial" w:hAnsi="Arial" w:cs="Arial"/>
                <w:sz w:val="22"/>
                <w:szCs w:val="22"/>
              </w:rPr>
              <w:t xml:space="preserve"> however </w:t>
            </w:r>
            <w:r w:rsidR="00DD557B">
              <w:rPr>
                <w:rFonts w:ascii="Arial" w:hAnsi="Arial" w:cs="Arial"/>
                <w:sz w:val="22"/>
                <w:szCs w:val="22"/>
              </w:rPr>
              <w:t>i</w:t>
            </w:r>
            <w:r w:rsidRPr="00847CF1">
              <w:rPr>
                <w:rFonts w:ascii="Arial" w:hAnsi="Arial" w:cs="Arial"/>
                <w:sz w:val="22"/>
                <w:szCs w:val="22"/>
              </w:rPr>
              <w:t>t is anticipated that as the digital offer is taken up by some it will reduce waiting time</w:t>
            </w:r>
            <w:r w:rsidR="00DD557B">
              <w:rPr>
                <w:rFonts w:ascii="Arial" w:hAnsi="Arial" w:cs="Arial"/>
                <w:sz w:val="22"/>
                <w:szCs w:val="22"/>
              </w:rPr>
              <w:t>s</w:t>
            </w:r>
            <w:r w:rsidRPr="00847CF1">
              <w:rPr>
                <w:rFonts w:ascii="Arial" w:hAnsi="Arial" w:cs="Arial"/>
                <w:sz w:val="22"/>
                <w:szCs w:val="22"/>
              </w:rPr>
              <w:t xml:space="preserve"> overall and therefore have a positive impact.</w:t>
            </w:r>
          </w:p>
          <w:p w:rsidR="00DD557B" w:rsidRDefault="00DD557B" w:rsidP="00DD557B">
            <w:pPr>
              <w:rPr>
                <w:rFonts w:ascii="Arial" w:hAnsi="Arial" w:cs="Arial"/>
                <w:sz w:val="22"/>
                <w:szCs w:val="22"/>
              </w:rPr>
            </w:pPr>
          </w:p>
          <w:p w:rsidR="00DD557B" w:rsidRPr="00DD557B" w:rsidRDefault="00DD557B" w:rsidP="00DD557B">
            <w:pPr>
              <w:rPr>
                <w:rFonts w:ascii="Arial" w:hAnsi="Arial" w:cs="Arial"/>
                <w:sz w:val="22"/>
                <w:szCs w:val="22"/>
              </w:rPr>
            </w:pP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Default="00FA6413" w:rsidP="003C0547">
            <w:pPr>
              <w:rPr>
                <w:rFonts w:ascii="Arial" w:hAnsi="Arial" w:cs="Arial"/>
                <w:bCs/>
                <w:sz w:val="22"/>
                <w:szCs w:val="22"/>
              </w:rPr>
            </w:pPr>
            <w:r w:rsidRPr="00FA6413">
              <w:rPr>
                <w:rFonts w:ascii="Arial" w:hAnsi="Arial" w:cs="Arial"/>
                <w:bCs/>
                <w:sz w:val="22"/>
                <w:szCs w:val="22"/>
              </w:rPr>
              <w:t>How will the insight available to you help to inform your decision?</w:t>
            </w:r>
          </w:p>
          <w:p w:rsidR="00417E26" w:rsidRPr="00FA6413" w:rsidRDefault="00417E26" w:rsidP="003C0547">
            <w:pPr>
              <w:rPr>
                <w:rFonts w:ascii="Arial" w:hAnsi="Arial" w:cs="Arial"/>
                <w:b/>
                <w:bCs/>
                <w:sz w:val="22"/>
                <w:szCs w:val="22"/>
              </w:rPr>
            </w:pP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tcBorders>
              <w:bottom w:val="single" w:sz="4" w:space="0" w:color="auto"/>
            </w:tcBorders>
          </w:tcPr>
          <w:p w:rsidR="00733BD0" w:rsidRDefault="00012ABF" w:rsidP="003C0547">
            <w:pPr>
              <w:rPr>
                <w:rFonts w:ascii="Arial" w:hAnsi="Arial" w:cs="Arial"/>
                <w:sz w:val="22"/>
                <w:szCs w:val="22"/>
              </w:rPr>
            </w:pPr>
            <w:r>
              <w:rPr>
                <w:rFonts w:ascii="Arial" w:hAnsi="Arial" w:cs="Arial"/>
                <w:sz w:val="22"/>
                <w:szCs w:val="22"/>
              </w:rPr>
              <w:t xml:space="preserve">Rotherham Healthwatch is commissioned by RCCG to provide a CYP advocacy service. </w:t>
            </w:r>
            <w:proofErr w:type="gramStart"/>
            <w:r>
              <w:rPr>
                <w:rFonts w:ascii="Arial" w:hAnsi="Arial" w:cs="Arial"/>
                <w:sz w:val="22"/>
                <w:szCs w:val="22"/>
              </w:rPr>
              <w:t>Healthwatch  regularly</w:t>
            </w:r>
            <w:proofErr w:type="gramEnd"/>
            <w:r>
              <w:rPr>
                <w:rFonts w:ascii="Arial" w:hAnsi="Arial" w:cs="Arial"/>
                <w:sz w:val="22"/>
                <w:szCs w:val="22"/>
              </w:rPr>
              <w:t xml:space="preserve"> reports back to the RCCG on the service to highlight issues and themes relating to CAMHS. Feedback on the current ASD/ADHD pathway is a regular feature. </w:t>
            </w:r>
          </w:p>
          <w:p w:rsidR="00012ABF" w:rsidRDefault="00012ABF" w:rsidP="003C0547">
            <w:pPr>
              <w:rPr>
                <w:rFonts w:ascii="Arial" w:hAnsi="Arial" w:cs="Arial"/>
                <w:sz w:val="22"/>
                <w:szCs w:val="22"/>
              </w:rPr>
            </w:pPr>
          </w:p>
          <w:p w:rsidR="00733BD0" w:rsidRDefault="00012ABF" w:rsidP="003C0547">
            <w:pPr>
              <w:rPr>
                <w:rFonts w:ascii="Arial" w:hAnsi="Arial" w:cs="Arial"/>
                <w:sz w:val="22"/>
                <w:szCs w:val="22"/>
              </w:rPr>
            </w:pPr>
            <w:r>
              <w:rPr>
                <w:rFonts w:ascii="Arial" w:hAnsi="Arial" w:cs="Arial"/>
                <w:sz w:val="22"/>
                <w:szCs w:val="22"/>
              </w:rPr>
              <w:t xml:space="preserve">The Rotherham Parent Carer Forum is commissioned by RCCG to provide a Peer Support Service. Many of the families who use this service a have received an ASD/ADHD diagnosis or are seeking a diagnosis for their children and young people. </w:t>
            </w:r>
          </w:p>
          <w:p w:rsidR="00581D72" w:rsidRDefault="00581D72" w:rsidP="003C0547">
            <w:pPr>
              <w:rPr>
                <w:rFonts w:ascii="Arial" w:hAnsi="Arial" w:cs="Arial"/>
                <w:sz w:val="22"/>
                <w:szCs w:val="22"/>
              </w:rPr>
            </w:pPr>
          </w:p>
          <w:p w:rsidR="001A26FD" w:rsidRDefault="00581D72" w:rsidP="00581D72">
            <w:pPr>
              <w:rPr>
                <w:rFonts w:ascii="Arial" w:hAnsi="Arial" w:cs="Arial"/>
                <w:sz w:val="22"/>
                <w:szCs w:val="22"/>
              </w:rPr>
            </w:pPr>
            <w:r>
              <w:rPr>
                <w:rFonts w:ascii="Arial" w:hAnsi="Arial" w:cs="Arial"/>
                <w:sz w:val="22"/>
                <w:szCs w:val="22"/>
              </w:rPr>
              <w:t xml:space="preserve">A communication and engagement plan is in development to support the </w:t>
            </w:r>
            <w:r w:rsidR="00570C3E">
              <w:rPr>
                <w:rFonts w:ascii="Arial" w:hAnsi="Arial" w:cs="Arial"/>
                <w:sz w:val="22"/>
                <w:szCs w:val="22"/>
              </w:rPr>
              <w:t xml:space="preserve">joint action plan to tackle ASD/ADHD waiting times.  </w:t>
            </w:r>
          </w:p>
          <w:p w:rsidR="00581D72" w:rsidRPr="004B199D" w:rsidRDefault="00581D72" w:rsidP="00581D72">
            <w:pPr>
              <w:rPr>
                <w:rFonts w:ascii="Arial" w:hAnsi="Arial" w:cs="Arial"/>
                <w:sz w:val="22"/>
                <w:szCs w:val="22"/>
              </w:rPr>
            </w:pP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1C12E9">
        <w:tc>
          <w:tcPr>
            <w:tcW w:w="685" w:type="dxa"/>
            <w:vMerge/>
          </w:tcPr>
          <w:p w:rsidR="00FA6413" w:rsidRPr="007D2B25" w:rsidRDefault="00FA6413" w:rsidP="003C0547">
            <w:pPr>
              <w:rPr>
                <w:rFonts w:ascii="Arial" w:hAnsi="Arial" w:cs="Arial"/>
                <w:sz w:val="22"/>
                <w:szCs w:val="22"/>
              </w:rPr>
            </w:pPr>
          </w:p>
        </w:tc>
        <w:tc>
          <w:tcPr>
            <w:tcW w:w="10230" w:type="dxa"/>
            <w:gridSpan w:val="11"/>
            <w:tcBorders>
              <w:bottom w:val="single" w:sz="4" w:space="0" w:color="auto"/>
            </w:tcBorders>
          </w:tcPr>
          <w:p w:rsidR="00FA6413" w:rsidRPr="00FA6413" w:rsidRDefault="00570C3E" w:rsidP="00570C3E">
            <w:pPr>
              <w:tabs>
                <w:tab w:val="left" w:pos="3460"/>
              </w:tabs>
              <w:ind w:right="175"/>
              <w:rPr>
                <w:rFonts w:ascii="Arial" w:hAnsi="Arial" w:cs="Arial"/>
                <w:sz w:val="22"/>
                <w:szCs w:val="22"/>
                <w:highlight w:val="yellow"/>
              </w:rPr>
            </w:pPr>
            <w:r w:rsidRPr="00570C3E">
              <w:rPr>
                <w:rFonts w:ascii="Arial" w:hAnsi="Arial" w:cs="Arial"/>
                <w:sz w:val="22"/>
                <w:szCs w:val="22"/>
              </w:rPr>
              <w:t xml:space="preserve">This will be </w:t>
            </w:r>
            <w:r>
              <w:rPr>
                <w:rFonts w:ascii="Arial" w:hAnsi="Arial" w:cs="Arial"/>
                <w:sz w:val="22"/>
                <w:szCs w:val="22"/>
              </w:rPr>
              <w:t>considered within the development of the communication and engagement plan as mentioned in the response above.</w:t>
            </w:r>
          </w:p>
        </w:tc>
      </w:tr>
      <w:tr w:rsidR="00FA6413" w:rsidRPr="007D2B25" w:rsidTr="001C12E9">
        <w:tc>
          <w:tcPr>
            <w:tcW w:w="685" w:type="dxa"/>
            <w:vMerge w:val="restart"/>
          </w:tcPr>
          <w:p w:rsidR="00FA6413" w:rsidRPr="00E1381B" w:rsidRDefault="00FA6413" w:rsidP="003C0547">
            <w:pPr>
              <w:rPr>
                <w:rFonts w:ascii="Arial" w:hAnsi="Arial" w:cs="Arial"/>
                <w:sz w:val="22"/>
                <w:szCs w:val="22"/>
              </w:rPr>
            </w:pPr>
            <w:r>
              <w:rPr>
                <w:rFonts w:ascii="Arial" w:hAnsi="Arial" w:cs="Arial"/>
                <w:sz w:val="22"/>
                <w:szCs w:val="22"/>
              </w:rPr>
              <w:t>3.4</w:t>
            </w: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3C0547">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3C0547">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1C12E9">
        <w:trPr>
          <w:trHeight w:val="617"/>
        </w:trPr>
        <w:tc>
          <w:tcPr>
            <w:tcW w:w="685" w:type="dxa"/>
            <w:vMerge/>
          </w:tcPr>
          <w:p w:rsidR="00FA6413" w:rsidRPr="00E1381B" w:rsidRDefault="00FA6413" w:rsidP="003C0547">
            <w:pPr>
              <w:rPr>
                <w:rFonts w:ascii="Arial" w:hAnsi="Arial" w:cs="Arial"/>
                <w:sz w:val="22"/>
                <w:szCs w:val="22"/>
              </w:rPr>
            </w:pPr>
          </w:p>
        </w:tc>
        <w:tc>
          <w:tcPr>
            <w:tcW w:w="10230" w:type="dxa"/>
            <w:gridSpan w:val="11"/>
            <w:tcBorders>
              <w:bottom w:val="single" w:sz="4" w:space="0" w:color="auto"/>
            </w:tcBorders>
          </w:tcPr>
          <w:p w:rsidR="00FA6413" w:rsidRDefault="00FA6413" w:rsidP="003C0547">
            <w:pPr>
              <w:tabs>
                <w:tab w:val="left" w:pos="3460"/>
              </w:tabs>
              <w:ind w:right="317"/>
              <w:rPr>
                <w:rFonts w:ascii="Arial" w:hAnsi="Arial" w:cs="Arial"/>
                <w:sz w:val="22"/>
                <w:szCs w:val="22"/>
              </w:rPr>
            </w:pPr>
          </w:p>
          <w:p w:rsidR="00733BD0" w:rsidRDefault="00570C3E" w:rsidP="003C0547">
            <w:pPr>
              <w:tabs>
                <w:tab w:val="left" w:pos="3460"/>
              </w:tabs>
              <w:ind w:right="317"/>
              <w:rPr>
                <w:rFonts w:ascii="Arial" w:hAnsi="Arial" w:cs="Arial"/>
                <w:sz w:val="22"/>
                <w:szCs w:val="22"/>
              </w:rPr>
            </w:pPr>
            <w:r>
              <w:rPr>
                <w:rFonts w:ascii="Arial" w:hAnsi="Arial" w:cs="Arial"/>
                <w:sz w:val="22"/>
                <w:szCs w:val="22"/>
              </w:rPr>
              <w:t xml:space="preserve">The focus for communication and engagement will initially be with families who are awaiting assessment and will include “overlooked communities” and “seldom heard groups”.  It is yet to be determined if this communication and engagement will be led by </w:t>
            </w:r>
            <w:proofErr w:type="spellStart"/>
            <w:r>
              <w:rPr>
                <w:rFonts w:ascii="Arial" w:hAnsi="Arial" w:cs="Arial"/>
                <w:sz w:val="22"/>
                <w:szCs w:val="22"/>
              </w:rPr>
              <w:t>RDaSH</w:t>
            </w:r>
            <w:proofErr w:type="spellEnd"/>
            <w:r>
              <w:rPr>
                <w:rFonts w:ascii="Arial" w:hAnsi="Arial" w:cs="Arial"/>
                <w:sz w:val="22"/>
                <w:szCs w:val="22"/>
              </w:rPr>
              <w:t xml:space="preserve">, the RCCG or RMBC. </w:t>
            </w:r>
          </w:p>
          <w:p w:rsidR="00733BD0" w:rsidRPr="00FA6413" w:rsidRDefault="00733BD0" w:rsidP="003C0547">
            <w:pPr>
              <w:tabs>
                <w:tab w:val="left" w:pos="3460"/>
              </w:tabs>
              <w:ind w:right="317"/>
              <w:rPr>
                <w:rFonts w:ascii="Arial" w:hAnsi="Arial" w:cs="Arial"/>
                <w:sz w:val="22"/>
                <w:szCs w:val="22"/>
              </w:rPr>
            </w:pPr>
          </w:p>
        </w:tc>
      </w:tr>
      <w:tr w:rsidR="00FA6413" w:rsidRPr="007D2B25" w:rsidTr="001C12E9">
        <w:trPr>
          <w:trHeight w:val="590"/>
        </w:trPr>
        <w:tc>
          <w:tcPr>
            <w:tcW w:w="685" w:type="dxa"/>
            <w:vMerge/>
          </w:tcPr>
          <w:p w:rsidR="00FA6413" w:rsidRPr="00E1381B"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1C12E9">
        <w:trPr>
          <w:trHeight w:val="1091"/>
        </w:trPr>
        <w:tc>
          <w:tcPr>
            <w:tcW w:w="685" w:type="dxa"/>
            <w:vMerge/>
          </w:tcPr>
          <w:p w:rsidR="00FA6413" w:rsidRPr="00E1381B" w:rsidRDefault="00FA6413" w:rsidP="003C0547">
            <w:pPr>
              <w:rPr>
                <w:rFonts w:ascii="Arial" w:hAnsi="Arial" w:cs="Arial"/>
                <w:sz w:val="22"/>
                <w:szCs w:val="22"/>
              </w:rPr>
            </w:pPr>
          </w:p>
        </w:tc>
        <w:tc>
          <w:tcPr>
            <w:tcW w:w="10230" w:type="dxa"/>
            <w:gridSpan w:val="11"/>
            <w:tcBorders>
              <w:bottom w:val="single" w:sz="4" w:space="0" w:color="auto"/>
            </w:tcBorders>
          </w:tcPr>
          <w:p w:rsidR="00733BD0" w:rsidRPr="00FA6413" w:rsidRDefault="00570C3E" w:rsidP="00570C3E">
            <w:pPr>
              <w:tabs>
                <w:tab w:val="left" w:pos="3460"/>
              </w:tabs>
              <w:ind w:right="-675"/>
              <w:rPr>
                <w:rFonts w:ascii="Arial" w:hAnsi="Arial" w:cs="Arial"/>
                <w:sz w:val="22"/>
                <w:szCs w:val="22"/>
              </w:rPr>
            </w:pPr>
            <w:r>
              <w:rPr>
                <w:rFonts w:ascii="Arial" w:hAnsi="Arial" w:cs="Arial"/>
                <w:sz w:val="22"/>
                <w:szCs w:val="22"/>
              </w:rPr>
              <w:t xml:space="preserve">Yes – communication for families will need to be accessible. </w:t>
            </w:r>
          </w:p>
        </w:tc>
      </w:tr>
      <w:tr w:rsidR="00FA6413" w:rsidRPr="007D2B25" w:rsidTr="001C12E9">
        <w:trPr>
          <w:trHeight w:val="1832"/>
        </w:trPr>
        <w:tc>
          <w:tcPr>
            <w:tcW w:w="685" w:type="dxa"/>
            <w:vMerge w:val="restart"/>
          </w:tcPr>
          <w:p w:rsidR="00FA6413" w:rsidRDefault="00FA6413" w:rsidP="003C0547">
            <w:pPr>
              <w:ind w:right="-675"/>
              <w:rPr>
                <w:rFonts w:ascii="Arial" w:hAnsi="Arial" w:cs="Arial"/>
                <w:sz w:val="22"/>
                <w:szCs w:val="22"/>
              </w:rPr>
            </w:pPr>
            <w:r>
              <w:rPr>
                <w:rFonts w:ascii="Arial" w:hAnsi="Arial" w:cs="Arial"/>
                <w:sz w:val="22"/>
                <w:szCs w:val="22"/>
              </w:rPr>
              <w:t>3.5</w:t>
            </w:r>
          </w:p>
          <w:p w:rsidR="00FA6413" w:rsidRPr="00E1381B" w:rsidRDefault="00FA6413" w:rsidP="003C0547">
            <w:pPr>
              <w:rPr>
                <w:rFonts w:ascii="Arial" w:hAnsi="Arial" w:cs="Arial"/>
                <w:sz w:val="22"/>
                <w:szCs w:val="22"/>
              </w:rPr>
            </w:pPr>
          </w:p>
        </w:tc>
        <w:tc>
          <w:tcPr>
            <w:tcW w:w="10230" w:type="dxa"/>
            <w:gridSpan w:val="11"/>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3C0547">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3C0547">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1C12E9">
        <w:trPr>
          <w:trHeight w:val="557"/>
        </w:trPr>
        <w:tc>
          <w:tcPr>
            <w:tcW w:w="685" w:type="dxa"/>
            <w:vMerge/>
            <w:tcBorders>
              <w:bottom w:val="single" w:sz="4" w:space="0" w:color="auto"/>
            </w:tcBorders>
          </w:tcPr>
          <w:p w:rsidR="00FA6413" w:rsidRDefault="00FA6413" w:rsidP="003C0547">
            <w:pPr>
              <w:ind w:right="-675"/>
              <w:rPr>
                <w:rFonts w:ascii="Arial" w:hAnsi="Arial" w:cs="Arial"/>
                <w:sz w:val="22"/>
                <w:szCs w:val="22"/>
              </w:rPr>
            </w:pPr>
          </w:p>
        </w:tc>
        <w:tc>
          <w:tcPr>
            <w:tcW w:w="10230" w:type="dxa"/>
            <w:gridSpan w:val="11"/>
          </w:tcPr>
          <w:p w:rsidR="00C51C42" w:rsidRDefault="00C51C42" w:rsidP="003C0547">
            <w:pPr>
              <w:tabs>
                <w:tab w:val="left" w:pos="3460"/>
              </w:tabs>
              <w:ind w:left="200" w:right="-675"/>
              <w:rPr>
                <w:rFonts w:ascii="Arial" w:hAnsi="Arial" w:cs="Arial"/>
                <w:sz w:val="22"/>
                <w:szCs w:val="22"/>
              </w:rPr>
            </w:pPr>
          </w:p>
          <w:p w:rsidR="00733BD0" w:rsidRDefault="00570C3E" w:rsidP="003C0547">
            <w:pPr>
              <w:tabs>
                <w:tab w:val="left" w:pos="3460"/>
              </w:tabs>
              <w:ind w:left="200" w:right="-675"/>
              <w:rPr>
                <w:rFonts w:ascii="Arial" w:hAnsi="Arial" w:cs="Arial"/>
                <w:sz w:val="22"/>
                <w:szCs w:val="22"/>
              </w:rPr>
            </w:pPr>
            <w:r>
              <w:rPr>
                <w:rFonts w:ascii="Arial" w:hAnsi="Arial" w:cs="Arial"/>
                <w:sz w:val="22"/>
                <w:szCs w:val="22"/>
              </w:rPr>
              <w:t xml:space="preserve">No additional resources have been identified as being needed at this stage. </w:t>
            </w:r>
          </w:p>
          <w:p w:rsidR="00417E26" w:rsidRPr="007D2B25" w:rsidRDefault="00417E26" w:rsidP="003C0547">
            <w:pPr>
              <w:tabs>
                <w:tab w:val="left" w:pos="3460"/>
              </w:tabs>
              <w:ind w:left="200" w:right="-675"/>
              <w:rPr>
                <w:rFonts w:ascii="Arial" w:hAnsi="Arial" w:cs="Arial"/>
                <w:b/>
                <w:sz w:val="22"/>
                <w:szCs w:val="22"/>
                <w:highlight w:val="yellow"/>
              </w:rPr>
            </w:pPr>
          </w:p>
        </w:tc>
      </w:tr>
      <w:tr w:rsidR="00FA6413" w:rsidRPr="007D2B25" w:rsidTr="001C12E9">
        <w:trPr>
          <w:trHeight w:val="309"/>
        </w:trPr>
        <w:tc>
          <w:tcPr>
            <w:tcW w:w="685" w:type="dxa"/>
            <w:shd w:val="clear" w:color="auto" w:fill="FFFFFF" w:themeFill="background1"/>
          </w:tcPr>
          <w:p w:rsidR="00FA6413" w:rsidRDefault="00712065" w:rsidP="003C0547">
            <w:pPr>
              <w:ind w:right="-675"/>
              <w:rPr>
                <w:rFonts w:ascii="Arial" w:hAnsi="Arial" w:cs="Arial"/>
                <w:sz w:val="22"/>
                <w:szCs w:val="22"/>
              </w:rPr>
            </w:pPr>
            <w:r>
              <w:rPr>
                <w:rFonts w:ascii="Arial" w:hAnsi="Arial" w:cs="Arial"/>
                <w:sz w:val="22"/>
                <w:szCs w:val="22"/>
              </w:rPr>
              <w:t>4</w:t>
            </w:r>
          </w:p>
        </w:tc>
        <w:tc>
          <w:tcPr>
            <w:tcW w:w="10230" w:type="dxa"/>
            <w:gridSpan w:val="11"/>
            <w:tcBorders>
              <w:bottom w:val="single" w:sz="4" w:space="0" w:color="auto"/>
            </w:tcBorders>
            <w:shd w:val="clear" w:color="auto" w:fill="D9D9D9" w:themeFill="background1" w:themeFillShade="D9"/>
          </w:tcPr>
          <w:p w:rsidR="00FA6413" w:rsidRPr="00FA6413" w:rsidRDefault="00FA6413" w:rsidP="003C0547">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1C12E9">
        <w:tc>
          <w:tcPr>
            <w:tcW w:w="685" w:type="dxa"/>
            <w:vMerge w:val="restart"/>
          </w:tcPr>
          <w:p w:rsidR="00712065" w:rsidRPr="007D2B25" w:rsidRDefault="00712065" w:rsidP="003C0547">
            <w:pPr>
              <w:ind w:right="-675"/>
              <w:rPr>
                <w:rFonts w:ascii="Arial" w:hAnsi="Arial" w:cs="Arial"/>
                <w:sz w:val="22"/>
                <w:szCs w:val="22"/>
              </w:rPr>
            </w:pPr>
            <w:r>
              <w:rPr>
                <w:rFonts w:ascii="Arial" w:hAnsi="Arial" w:cs="Arial"/>
                <w:sz w:val="22"/>
                <w:szCs w:val="22"/>
              </w:rPr>
              <w:t>4.1</w:t>
            </w:r>
          </w:p>
        </w:tc>
        <w:tc>
          <w:tcPr>
            <w:tcW w:w="10230" w:type="dxa"/>
            <w:gridSpan w:val="11"/>
            <w:shd w:val="clear" w:color="auto" w:fill="D9D9D9" w:themeFill="background1" w:themeFillShade="D9"/>
          </w:tcPr>
          <w:p w:rsidR="00712065" w:rsidRPr="00712065" w:rsidRDefault="00712065" w:rsidP="003C0547">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1C12E9">
        <w:tc>
          <w:tcPr>
            <w:tcW w:w="685" w:type="dxa"/>
            <w:vMerge/>
          </w:tcPr>
          <w:p w:rsidR="00712065" w:rsidRPr="007D2B25" w:rsidRDefault="00712065" w:rsidP="003C0547">
            <w:pPr>
              <w:ind w:right="-675"/>
              <w:rPr>
                <w:rFonts w:ascii="Arial" w:hAnsi="Arial" w:cs="Arial"/>
                <w:sz w:val="22"/>
                <w:szCs w:val="22"/>
              </w:rPr>
            </w:pPr>
          </w:p>
        </w:tc>
        <w:tc>
          <w:tcPr>
            <w:tcW w:w="10230" w:type="dxa"/>
            <w:gridSpan w:val="11"/>
            <w:tcBorders>
              <w:bottom w:val="single" w:sz="4" w:space="0" w:color="auto"/>
            </w:tcBorders>
          </w:tcPr>
          <w:p w:rsidR="00733BD0" w:rsidRPr="00712065" w:rsidRDefault="00570C3E" w:rsidP="00570C3E">
            <w:pPr>
              <w:ind w:right="-675"/>
              <w:rPr>
                <w:rFonts w:ascii="Arial" w:hAnsi="Arial" w:cs="Arial"/>
                <w:sz w:val="22"/>
                <w:szCs w:val="22"/>
              </w:rPr>
            </w:pPr>
            <w:r>
              <w:rPr>
                <w:rFonts w:ascii="Arial" w:hAnsi="Arial" w:cs="Arial"/>
                <w:sz w:val="22"/>
                <w:szCs w:val="22"/>
              </w:rPr>
              <w:t>Feedback will be shared t</w:t>
            </w:r>
            <w:r w:rsidRPr="00570C3E">
              <w:rPr>
                <w:rFonts w:ascii="Arial" w:hAnsi="Arial" w:cs="Arial"/>
                <w:sz w:val="22"/>
                <w:szCs w:val="22"/>
              </w:rPr>
              <w:t>h</w:t>
            </w:r>
            <w:r>
              <w:rPr>
                <w:rFonts w:ascii="Arial" w:hAnsi="Arial" w:cs="Arial"/>
                <w:sz w:val="22"/>
                <w:szCs w:val="22"/>
              </w:rPr>
              <w:t>r</w:t>
            </w:r>
            <w:r w:rsidRPr="00570C3E">
              <w:rPr>
                <w:rFonts w:ascii="Arial" w:hAnsi="Arial" w:cs="Arial"/>
                <w:sz w:val="22"/>
                <w:szCs w:val="22"/>
              </w:rPr>
              <w:t xml:space="preserve">ough CAMHS SDIP </w:t>
            </w:r>
            <w:r>
              <w:rPr>
                <w:rFonts w:ascii="Arial" w:hAnsi="Arial" w:cs="Arial"/>
                <w:sz w:val="22"/>
                <w:szCs w:val="22"/>
              </w:rPr>
              <w:t xml:space="preserve">to ensure that actions are informed by </w:t>
            </w:r>
            <w:proofErr w:type="gramStart"/>
            <w:r>
              <w:rPr>
                <w:rFonts w:ascii="Arial" w:hAnsi="Arial" w:cs="Arial"/>
                <w:sz w:val="22"/>
                <w:szCs w:val="22"/>
              </w:rPr>
              <w:t>families</w:t>
            </w:r>
            <w:proofErr w:type="gramEnd"/>
            <w:r>
              <w:rPr>
                <w:rFonts w:ascii="Arial" w:hAnsi="Arial" w:cs="Arial"/>
                <w:sz w:val="22"/>
                <w:szCs w:val="22"/>
              </w:rPr>
              <w:t xml:space="preserve"> wishes/ feelings and ideas. </w:t>
            </w:r>
          </w:p>
        </w:tc>
      </w:tr>
      <w:tr w:rsidR="00712065" w:rsidRPr="007D2B25" w:rsidTr="001C12E9">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4.2</w:t>
            </w:r>
          </w:p>
        </w:tc>
        <w:tc>
          <w:tcPr>
            <w:tcW w:w="10230" w:type="dxa"/>
            <w:gridSpan w:val="11"/>
            <w:shd w:val="clear" w:color="auto" w:fill="D9D9D9" w:themeFill="background1" w:themeFillShade="D9"/>
          </w:tcPr>
          <w:p w:rsidR="00712065" w:rsidRPr="00712065" w:rsidRDefault="00712065" w:rsidP="003C0547">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1C12E9">
        <w:tc>
          <w:tcPr>
            <w:tcW w:w="685" w:type="dxa"/>
            <w:vMerge/>
          </w:tcPr>
          <w:p w:rsidR="00712065" w:rsidRDefault="00712065" w:rsidP="003C0547">
            <w:pPr>
              <w:ind w:right="-675"/>
              <w:rPr>
                <w:rFonts w:ascii="Arial" w:hAnsi="Arial" w:cs="Arial"/>
                <w:sz w:val="22"/>
                <w:szCs w:val="22"/>
              </w:rPr>
            </w:pPr>
          </w:p>
        </w:tc>
        <w:tc>
          <w:tcPr>
            <w:tcW w:w="10230" w:type="dxa"/>
            <w:gridSpan w:val="11"/>
            <w:tcBorders>
              <w:bottom w:val="single" w:sz="4" w:space="0" w:color="auto"/>
            </w:tcBorders>
          </w:tcPr>
          <w:p w:rsidR="00570C3E" w:rsidRPr="00570C3E" w:rsidRDefault="00570C3E" w:rsidP="00570C3E">
            <w:pPr>
              <w:overflowPunct w:val="0"/>
              <w:autoSpaceDE w:val="0"/>
              <w:autoSpaceDN w:val="0"/>
              <w:adjustRightInd w:val="0"/>
              <w:ind w:right="175"/>
              <w:textAlignment w:val="baseline"/>
              <w:rPr>
                <w:rFonts w:ascii="Arial" w:hAnsi="Arial" w:cs="Arial"/>
                <w:bCs/>
              </w:rPr>
            </w:pPr>
            <w:r w:rsidRPr="00570C3E">
              <w:rPr>
                <w:rFonts w:ascii="Arial" w:hAnsi="Arial" w:cs="Arial"/>
                <w:bCs/>
              </w:rPr>
              <w:t>Report to go through RCCG governance route; and those of partners where appropriate.</w:t>
            </w:r>
          </w:p>
          <w:p w:rsidR="00712065" w:rsidRDefault="00712065" w:rsidP="003C0547">
            <w:pPr>
              <w:pStyle w:val="ListParagraph"/>
              <w:overflowPunct w:val="0"/>
              <w:autoSpaceDE w:val="0"/>
              <w:autoSpaceDN w:val="0"/>
              <w:adjustRightInd w:val="0"/>
              <w:spacing w:after="0" w:line="240" w:lineRule="auto"/>
              <w:ind w:left="200" w:right="175"/>
              <w:textAlignment w:val="baseline"/>
              <w:rPr>
                <w:rFonts w:ascii="Arial" w:hAnsi="Arial" w:cs="Arial"/>
                <w:bCs/>
                <w:color w:val="FF0000"/>
              </w:rPr>
            </w:pPr>
          </w:p>
          <w:p w:rsidR="00733BD0" w:rsidRPr="00F256A0" w:rsidRDefault="00733BD0" w:rsidP="00F256A0">
            <w:pPr>
              <w:overflowPunct w:val="0"/>
              <w:autoSpaceDE w:val="0"/>
              <w:autoSpaceDN w:val="0"/>
              <w:adjustRightInd w:val="0"/>
              <w:ind w:right="175"/>
              <w:textAlignment w:val="baseline"/>
              <w:rPr>
                <w:rFonts w:ascii="Arial" w:hAnsi="Arial" w:cs="Arial"/>
                <w:bCs/>
              </w:rPr>
            </w:pPr>
          </w:p>
        </w:tc>
      </w:tr>
      <w:tr w:rsidR="00712065" w:rsidRPr="007D2B25" w:rsidTr="001C12E9">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4.3</w:t>
            </w:r>
          </w:p>
        </w:tc>
        <w:tc>
          <w:tcPr>
            <w:tcW w:w="10230" w:type="dxa"/>
            <w:gridSpan w:val="11"/>
            <w:shd w:val="clear" w:color="auto" w:fill="D9D9D9" w:themeFill="background1" w:themeFillShade="D9"/>
          </w:tcPr>
          <w:p w:rsidR="00712065" w:rsidRPr="00712065" w:rsidRDefault="00712065" w:rsidP="003C0547">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1C12E9">
        <w:tc>
          <w:tcPr>
            <w:tcW w:w="685" w:type="dxa"/>
            <w:vMerge/>
          </w:tcPr>
          <w:p w:rsidR="00712065" w:rsidRDefault="00712065" w:rsidP="003C0547">
            <w:pPr>
              <w:ind w:right="-675"/>
              <w:rPr>
                <w:rFonts w:ascii="Arial" w:hAnsi="Arial" w:cs="Arial"/>
                <w:sz w:val="22"/>
                <w:szCs w:val="22"/>
              </w:rPr>
            </w:pPr>
          </w:p>
        </w:tc>
        <w:tc>
          <w:tcPr>
            <w:tcW w:w="10230" w:type="dxa"/>
            <w:gridSpan w:val="11"/>
            <w:tcBorders>
              <w:bottom w:val="single" w:sz="4" w:space="0" w:color="auto"/>
            </w:tcBorders>
          </w:tcPr>
          <w:p w:rsidR="00733BD0" w:rsidRDefault="00570C3E" w:rsidP="003C0547">
            <w:pPr>
              <w:pStyle w:val="ListParagraph"/>
              <w:tabs>
                <w:tab w:val="left" w:pos="3460"/>
              </w:tabs>
              <w:spacing w:after="0" w:line="240" w:lineRule="auto"/>
              <w:ind w:left="200" w:right="175"/>
              <w:rPr>
                <w:rFonts w:ascii="Arial" w:hAnsi="Arial" w:cs="Arial"/>
                <w:color w:val="FF0000"/>
              </w:rPr>
            </w:pPr>
            <w:r>
              <w:rPr>
                <w:rFonts w:ascii="Arial" w:hAnsi="Arial" w:cs="Arial"/>
              </w:rPr>
              <w:t>Through the mechanisms already in place to support the Rotherham All-age Autism Strategy</w:t>
            </w:r>
          </w:p>
          <w:p w:rsidR="00733BD0" w:rsidRPr="00712065" w:rsidRDefault="00733BD0" w:rsidP="003C0547">
            <w:pPr>
              <w:pStyle w:val="ListParagraph"/>
              <w:tabs>
                <w:tab w:val="left" w:pos="3460"/>
              </w:tabs>
              <w:spacing w:after="0" w:line="240" w:lineRule="auto"/>
              <w:ind w:left="200" w:right="175"/>
              <w:rPr>
                <w:rFonts w:ascii="Arial" w:hAnsi="Arial" w:cs="Arial"/>
              </w:rPr>
            </w:pPr>
          </w:p>
        </w:tc>
      </w:tr>
      <w:tr w:rsidR="00712065" w:rsidRPr="007D2B25" w:rsidTr="001C12E9">
        <w:trPr>
          <w:trHeight w:val="566"/>
        </w:trPr>
        <w:tc>
          <w:tcPr>
            <w:tcW w:w="685" w:type="dxa"/>
            <w:vMerge w:val="restart"/>
          </w:tcPr>
          <w:p w:rsidR="00712065" w:rsidRDefault="00712065" w:rsidP="003C0547">
            <w:pPr>
              <w:ind w:right="-675"/>
              <w:rPr>
                <w:rFonts w:ascii="Arial" w:hAnsi="Arial" w:cs="Arial"/>
                <w:sz w:val="22"/>
                <w:szCs w:val="22"/>
              </w:rPr>
            </w:pPr>
            <w:r>
              <w:rPr>
                <w:rFonts w:ascii="Arial" w:hAnsi="Arial" w:cs="Arial"/>
                <w:sz w:val="22"/>
                <w:szCs w:val="22"/>
              </w:rPr>
              <w:t>4.4</w:t>
            </w:r>
          </w:p>
        </w:tc>
        <w:tc>
          <w:tcPr>
            <w:tcW w:w="10230" w:type="dxa"/>
            <w:gridSpan w:val="11"/>
            <w:shd w:val="clear" w:color="auto" w:fill="D9D9D9" w:themeFill="background1" w:themeFillShade="D9"/>
          </w:tcPr>
          <w:p w:rsidR="00712065" w:rsidRPr="00712065" w:rsidRDefault="00712065" w:rsidP="003C0547">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1C12E9">
        <w:tc>
          <w:tcPr>
            <w:tcW w:w="685" w:type="dxa"/>
            <w:vMerge/>
          </w:tcPr>
          <w:p w:rsidR="00712065" w:rsidRDefault="00712065" w:rsidP="003C0547">
            <w:pPr>
              <w:ind w:right="-675"/>
              <w:rPr>
                <w:rFonts w:ascii="Arial" w:hAnsi="Arial" w:cs="Arial"/>
                <w:sz w:val="22"/>
                <w:szCs w:val="22"/>
              </w:rPr>
            </w:pPr>
          </w:p>
        </w:tc>
        <w:tc>
          <w:tcPr>
            <w:tcW w:w="10230" w:type="dxa"/>
            <w:gridSpan w:val="11"/>
          </w:tcPr>
          <w:p w:rsidR="00712065" w:rsidRDefault="00570C3E" w:rsidP="003C0547">
            <w:pPr>
              <w:tabs>
                <w:tab w:val="left" w:pos="3460"/>
              </w:tabs>
              <w:ind w:right="-675"/>
              <w:rPr>
                <w:rFonts w:ascii="Arial" w:hAnsi="Arial" w:cs="Arial"/>
              </w:rPr>
            </w:pPr>
            <w:r>
              <w:rPr>
                <w:rFonts w:ascii="Arial" w:hAnsi="Arial" w:cs="Arial"/>
              </w:rPr>
              <w:t>Through appropriate contract KPIS</w:t>
            </w:r>
            <w:r w:rsidR="00F256A0">
              <w:rPr>
                <w:rFonts w:ascii="Arial" w:hAnsi="Arial" w:cs="Arial"/>
              </w:rPr>
              <w:t xml:space="preserve">. Take up of the offer of an alternative digital model will be closely monitored through this pilot to help understand the accessibility of the model. </w:t>
            </w:r>
          </w:p>
          <w:p w:rsidR="00733BD0" w:rsidRPr="00712065" w:rsidRDefault="00733BD0" w:rsidP="003C0547">
            <w:pPr>
              <w:tabs>
                <w:tab w:val="left" w:pos="3460"/>
              </w:tabs>
              <w:ind w:right="-675"/>
              <w:rPr>
                <w:rFonts w:ascii="Arial" w:hAnsi="Arial" w:cs="Arial"/>
              </w:rPr>
            </w:pPr>
          </w:p>
        </w:tc>
      </w:tr>
      <w:tr w:rsidR="00712065" w:rsidRPr="007D2B25" w:rsidTr="001C12E9">
        <w:tc>
          <w:tcPr>
            <w:tcW w:w="10915" w:type="dxa"/>
            <w:gridSpan w:val="12"/>
          </w:tcPr>
          <w:p w:rsidR="00712065" w:rsidRPr="007A67F4" w:rsidRDefault="00712065"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Borders>
              <w:bottom w:val="single" w:sz="4" w:space="0" w:color="auto"/>
            </w:tcBorders>
            <w:shd w:val="clear" w:color="auto" w:fill="FFFFFF" w:themeFill="background1"/>
          </w:tcPr>
          <w:p w:rsidR="007A67F4" w:rsidRDefault="00712065" w:rsidP="003C0547">
            <w:pPr>
              <w:ind w:right="-675"/>
              <w:rPr>
                <w:rFonts w:ascii="Arial" w:hAnsi="Arial" w:cs="Arial"/>
                <w:sz w:val="22"/>
                <w:szCs w:val="22"/>
              </w:rPr>
            </w:pPr>
            <w:r>
              <w:rPr>
                <w:rFonts w:ascii="Arial" w:hAnsi="Arial" w:cs="Arial"/>
                <w:sz w:val="22"/>
                <w:szCs w:val="22"/>
              </w:rPr>
              <w:t>5</w:t>
            </w:r>
          </w:p>
        </w:tc>
        <w:tc>
          <w:tcPr>
            <w:tcW w:w="10230" w:type="dxa"/>
            <w:gridSpan w:val="11"/>
            <w:tcBorders>
              <w:bottom w:val="single" w:sz="4" w:space="0" w:color="auto"/>
            </w:tcBorders>
            <w:shd w:val="clear" w:color="auto" w:fill="D9D9D9" w:themeFill="background1" w:themeFillShade="D9"/>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1C12E9">
        <w:tc>
          <w:tcPr>
            <w:tcW w:w="685" w:type="dxa"/>
            <w:shd w:val="clear" w:color="auto" w:fill="FFFFFF" w:themeFill="background1"/>
          </w:tcPr>
          <w:p w:rsidR="007A67F4" w:rsidRDefault="007A67F4" w:rsidP="003C0547">
            <w:pPr>
              <w:ind w:right="-675"/>
              <w:rPr>
                <w:rFonts w:ascii="Arial" w:hAnsi="Arial" w:cs="Arial"/>
                <w:sz w:val="22"/>
                <w:szCs w:val="22"/>
              </w:rPr>
            </w:pPr>
          </w:p>
        </w:tc>
        <w:tc>
          <w:tcPr>
            <w:tcW w:w="2046" w:type="dxa"/>
            <w:gridSpan w:val="2"/>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Action</w:t>
            </w:r>
          </w:p>
        </w:tc>
        <w:tc>
          <w:tcPr>
            <w:tcW w:w="2046" w:type="dxa"/>
            <w:gridSpan w:val="3"/>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3C0547">
            <w:pPr>
              <w:rPr>
                <w:rFonts w:ascii="Arial" w:hAnsi="Arial" w:cs="Arial"/>
                <w:b/>
                <w:sz w:val="22"/>
                <w:szCs w:val="22"/>
              </w:rPr>
            </w:pPr>
            <w:r w:rsidRPr="007D2B25">
              <w:rPr>
                <w:rFonts w:ascii="Arial" w:hAnsi="Arial" w:cs="Arial"/>
                <w:b/>
                <w:sz w:val="22"/>
                <w:szCs w:val="22"/>
              </w:rPr>
              <w:t>Timescale</w:t>
            </w:r>
          </w:p>
          <w:p w:rsidR="007A67F4" w:rsidRPr="007D2B25" w:rsidRDefault="007A67F4" w:rsidP="003C0547">
            <w:pPr>
              <w:rPr>
                <w:rFonts w:ascii="Arial" w:hAnsi="Arial" w:cs="Arial"/>
                <w:b/>
                <w:sz w:val="22"/>
                <w:szCs w:val="22"/>
              </w:rPr>
            </w:pPr>
          </w:p>
        </w:tc>
        <w:tc>
          <w:tcPr>
            <w:tcW w:w="2046" w:type="dxa"/>
            <w:gridSpan w:val="3"/>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Lead</w:t>
            </w:r>
          </w:p>
        </w:tc>
        <w:tc>
          <w:tcPr>
            <w:tcW w:w="2046" w:type="dxa"/>
            <w:gridSpan w:val="2"/>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Deadline</w:t>
            </w:r>
          </w:p>
        </w:tc>
        <w:tc>
          <w:tcPr>
            <w:tcW w:w="2046" w:type="dxa"/>
            <w:shd w:val="clear" w:color="auto" w:fill="D9D9D9" w:themeFill="background1" w:themeFillShade="D9"/>
          </w:tcPr>
          <w:p w:rsidR="007A67F4" w:rsidRPr="007D2B25" w:rsidRDefault="007A67F4" w:rsidP="003C0547">
            <w:pPr>
              <w:rPr>
                <w:rFonts w:ascii="Arial" w:hAnsi="Arial" w:cs="Arial"/>
                <w:b/>
                <w:sz w:val="22"/>
                <w:szCs w:val="22"/>
              </w:rPr>
            </w:pPr>
            <w:r w:rsidRPr="007D2B25">
              <w:rPr>
                <w:rFonts w:ascii="Arial" w:hAnsi="Arial" w:cs="Arial"/>
                <w:b/>
                <w:sz w:val="22"/>
                <w:szCs w:val="22"/>
              </w:rPr>
              <w:t>Comments/</w:t>
            </w:r>
          </w:p>
          <w:p w:rsidR="007A67F4" w:rsidRPr="007D2B25" w:rsidRDefault="007A67F4" w:rsidP="003C0547">
            <w:pPr>
              <w:rPr>
                <w:rFonts w:ascii="Arial" w:hAnsi="Arial" w:cs="Arial"/>
                <w:b/>
                <w:sz w:val="22"/>
                <w:szCs w:val="22"/>
              </w:rPr>
            </w:pPr>
            <w:r w:rsidRPr="007D2B25">
              <w:rPr>
                <w:rFonts w:ascii="Arial" w:hAnsi="Arial" w:cs="Arial"/>
                <w:b/>
                <w:sz w:val="22"/>
                <w:szCs w:val="22"/>
              </w:rPr>
              <w:t>progress</w:t>
            </w: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1C12E9">
        <w:tc>
          <w:tcPr>
            <w:tcW w:w="685" w:type="dxa"/>
            <w:tcBorders>
              <w:bottom w:val="single" w:sz="4" w:space="0" w:color="auto"/>
            </w:tcBorders>
          </w:tcPr>
          <w:p w:rsidR="007A67F4" w:rsidRDefault="007A67F4" w:rsidP="003C0547">
            <w:pPr>
              <w:ind w:right="-675"/>
              <w:rPr>
                <w:rFonts w:ascii="Arial" w:hAnsi="Arial" w:cs="Arial"/>
                <w:sz w:val="22"/>
                <w:szCs w:val="22"/>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3C0547">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3C0547">
            <w:pPr>
              <w:pStyle w:val="ListParagraph"/>
              <w:tabs>
                <w:tab w:val="left" w:pos="3460"/>
              </w:tabs>
              <w:spacing w:after="0" w:line="240" w:lineRule="auto"/>
              <w:ind w:left="0" w:right="-675"/>
              <w:rPr>
                <w:rFonts w:ascii="Arial" w:hAnsi="Arial" w:cs="Arial"/>
              </w:rPr>
            </w:pPr>
          </w:p>
        </w:tc>
      </w:tr>
      <w:tr w:rsidR="007A67F4" w:rsidRPr="007D2B25" w:rsidTr="001C12E9">
        <w:tc>
          <w:tcPr>
            <w:tcW w:w="685" w:type="dxa"/>
            <w:shd w:val="clear" w:color="auto" w:fill="FFFFFF" w:themeFill="background1"/>
          </w:tcPr>
          <w:p w:rsidR="007A67F4" w:rsidRDefault="00712065" w:rsidP="003C0547">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3C0547">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 xml:space="preserve">Completed by:                                                       </w:t>
            </w:r>
          </w:p>
        </w:tc>
        <w:tc>
          <w:tcPr>
            <w:tcW w:w="8363" w:type="dxa"/>
            <w:gridSpan w:val="10"/>
          </w:tcPr>
          <w:p w:rsidR="007A67F4" w:rsidRDefault="00F256A0" w:rsidP="003C0547">
            <w:pPr>
              <w:pStyle w:val="ListParagraph"/>
              <w:tabs>
                <w:tab w:val="left" w:pos="3460"/>
              </w:tabs>
              <w:spacing w:after="0" w:line="240" w:lineRule="auto"/>
              <w:ind w:left="0" w:right="-675"/>
              <w:rPr>
                <w:rFonts w:ascii="Arial" w:hAnsi="Arial" w:cs="Arial"/>
              </w:rPr>
            </w:pPr>
            <w:r>
              <w:rPr>
                <w:rFonts w:ascii="Arial" w:hAnsi="Arial" w:cs="Arial"/>
              </w:rPr>
              <w:t>Rebecca McAlister</w:t>
            </w:r>
          </w:p>
          <w:p w:rsidR="00733BD0" w:rsidRPr="007A67F4" w:rsidRDefault="00733BD0" w:rsidP="003C0547">
            <w:pPr>
              <w:pStyle w:val="ListParagraph"/>
              <w:tabs>
                <w:tab w:val="left" w:pos="3460"/>
              </w:tabs>
              <w:spacing w:after="0" w:line="240" w:lineRule="auto"/>
              <w:ind w:left="0" w:right="-675"/>
              <w:rPr>
                <w:rFonts w:ascii="Arial" w:hAnsi="Arial" w:cs="Arial"/>
              </w:rPr>
            </w:pP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Job title:</w:t>
            </w:r>
          </w:p>
        </w:tc>
        <w:tc>
          <w:tcPr>
            <w:tcW w:w="8363" w:type="dxa"/>
            <w:gridSpan w:val="10"/>
          </w:tcPr>
          <w:p w:rsidR="007A67F4" w:rsidRPr="007A67F4" w:rsidRDefault="00F256A0" w:rsidP="003C0547">
            <w:pPr>
              <w:pStyle w:val="ListParagraph"/>
              <w:tabs>
                <w:tab w:val="left" w:pos="3460"/>
              </w:tabs>
              <w:spacing w:after="0" w:line="240" w:lineRule="auto"/>
              <w:ind w:left="0" w:right="-675"/>
              <w:rPr>
                <w:rFonts w:ascii="Arial" w:hAnsi="Arial" w:cs="Arial"/>
              </w:rPr>
            </w:pPr>
            <w:r>
              <w:rPr>
                <w:rFonts w:ascii="Arial" w:hAnsi="Arial" w:cs="Arial"/>
              </w:rPr>
              <w:t xml:space="preserve">Senior Contract Manager </w:t>
            </w:r>
          </w:p>
        </w:tc>
      </w:tr>
      <w:tr w:rsidR="007A67F4" w:rsidRPr="007D2B25" w:rsidTr="001C12E9">
        <w:trPr>
          <w:trHeight w:val="739"/>
        </w:trPr>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Date</w:t>
            </w:r>
          </w:p>
        </w:tc>
        <w:tc>
          <w:tcPr>
            <w:tcW w:w="8363" w:type="dxa"/>
            <w:gridSpan w:val="10"/>
          </w:tcPr>
          <w:p w:rsidR="007A67F4" w:rsidRDefault="007A67F4" w:rsidP="003C0547">
            <w:pPr>
              <w:pStyle w:val="ListParagraph"/>
              <w:tabs>
                <w:tab w:val="left" w:pos="3460"/>
              </w:tabs>
              <w:spacing w:after="0" w:line="240" w:lineRule="auto"/>
              <w:ind w:left="0" w:right="-675"/>
              <w:rPr>
                <w:rFonts w:ascii="Arial" w:hAnsi="Arial" w:cs="Arial"/>
              </w:rPr>
            </w:pPr>
          </w:p>
          <w:p w:rsidR="00733BD0" w:rsidRPr="007A67F4" w:rsidRDefault="00F256A0" w:rsidP="003C0547">
            <w:pPr>
              <w:pStyle w:val="ListParagraph"/>
              <w:tabs>
                <w:tab w:val="left" w:pos="3460"/>
              </w:tabs>
              <w:spacing w:after="0" w:line="240" w:lineRule="auto"/>
              <w:ind w:left="0" w:right="-675"/>
              <w:rPr>
                <w:rFonts w:ascii="Arial" w:hAnsi="Arial" w:cs="Arial"/>
              </w:rPr>
            </w:pPr>
            <w:r>
              <w:rPr>
                <w:rFonts w:ascii="Arial" w:hAnsi="Arial" w:cs="Arial"/>
              </w:rPr>
              <w:t>15/08/19</w:t>
            </w:r>
          </w:p>
        </w:tc>
      </w:tr>
      <w:tr w:rsidR="007A67F4" w:rsidRPr="007D2B25" w:rsidTr="001C12E9">
        <w:tc>
          <w:tcPr>
            <w:tcW w:w="685" w:type="dxa"/>
          </w:tcPr>
          <w:p w:rsidR="007A67F4" w:rsidRDefault="007A67F4" w:rsidP="003C0547">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3C0547">
            <w:pPr>
              <w:rPr>
                <w:rFonts w:ascii="Arial" w:hAnsi="Arial" w:cs="Arial"/>
                <w:sz w:val="22"/>
                <w:szCs w:val="22"/>
              </w:rPr>
            </w:pPr>
            <w:r w:rsidRPr="007A67F4">
              <w:rPr>
                <w:rFonts w:ascii="Arial" w:hAnsi="Arial" w:cs="Arial"/>
                <w:sz w:val="22"/>
                <w:szCs w:val="22"/>
              </w:rPr>
              <w:t>Reported to</w:t>
            </w:r>
          </w:p>
        </w:tc>
        <w:tc>
          <w:tcPr>
            <w:tcW w:w="8363" w:type="dxa"/>
            <w:gridSpan w:val="10"/>
          </w:tcPr>
          <w:p w:rsidR="007A67F4" w:rsidRPr="007A67F4" w:rsidRDefault="007A67F4" w:rsidP="003C0547">
            <w:pPr>
              <w:pStyle w:val="ListParagraph"/>
              <w:tabs>
                <w:tab w:val="left" w:pos="3460"/>
              </w:tabs>
              <w:spacing w:after="0" w:line="240" w:lineRule="auto"/>
              <w:ind w:left="0" w:right="-675"/>
              <w:rPr>
                <w:rFonts w:ascii="Arial" w:hAnsi="Arial" w:cs="Arial"/>
              </w:rPr>
            </w:pP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70" w:rsidRDefault="00B27970" w:rsidP="00C949EC">
      <w:r>
        <w:separator/>
      </w:r>
    </w:p>
  </w:endnote>
  <w:endnote w:type="continuationSeparator" w:id="0">
    <w:p w:rsidR="00B27970" w:rsidRDefault="00B27970"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70" w:rsidRDefault="00B27970" w:rsidP="00C949EC">
      <w:r>
        <w:separator/>
      </w:r>
    </w:p>
  </w:footnote>
  <w:footnote w:type="continuationSeparator" w:id="0">
    <w:p w:rsidR="00B27970" w:rsidRDefault="00B27970"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Default="00E04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9456A5" w:rsidRDefault="00E04FBA">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BA" w:rsidRPr="00E460DB" w:rsidRDefault="00E04FBA">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FF"/>
    <w:multiLevelType w:val="hybridMultilevel"/>
    <w:tmpl w:val="AE6E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0F903277"/>
    <w:multiLevelType w:val="hybridMultilevel"/>
    <w:tmpl w:val="722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A820CE"/>
    <w:multiLevelType w:val="hybridMultilevel"/>
    <w:tmpl w:val="4C1E7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8E6664"/>
    <w:multiLevelType w:val="hybridMultilevel"/>
    <w:tmpl w:val="B7EC7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AB629F"/>
    <w:multiLevelType w:val="hybridMultilevel"/>
    <w:tmpl w:val="6314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11"/>
  </w:num>
  <w:num w:numId="4">
    <w:abstractNumId w:val="4"/>
  </w:num>
  <w:num w:numId="5">
    <w:abstractNumId w:val="5"/>
  </w:num>
  <w:num w:numId="6">
    <w:abstractNumId w:val="8"/>
  </w:num>
  <w:num w:numId="7">
    <w:abstractNumId w:val="14"/>
  </w:num>
  <w:num w:numId="8">
    <w:abstractNumId w:val="7"/>
  </w:num>
  <w:num w:numId="9">
    <w:abstractNumId w:val="12"/>
  </w:num>
  <w:num w:numId="10">
    <w:abstractNumId w:val="27"/>
  </w:num>
  <w:num w:numId="11">
    <w:abstractNumId w:val="6"/>
  </w:num>
  <w:num w:numId="12">
    <w:abstractNumId w:val="10"/>
  </w:num>
  <w:num w:numId="13">
    <w:abstractNumId w:val="15"/>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2"/>
  </w:num>
  <w:num w:numId="19">
    <w:abstractNumId w:val="17"/>
  </w:num>
  <w:num w:numId="20">
    <w:abstractNumId w:val="19"/>
  </w:num>
  <w:num w:numId="21">
    <w:abstractNumId w:val="22"/>
  </w:num>
  <w:num w:numId="22">
    <w:abstractNumId w:val="3"/>
  </w:num>
  <w:num w:numId="23">
    <w:abstractNumId w:val="9"/>
  </w:num>
  <w:num w:numId="24">
    <w:abstractNumId w:val="21"/>
  </w:num>
  <w:num w:numId="25">
    <w:abstractNumId w:val="0"/>
  </w:num>
  <w:num w:numId="26">
    <w:abstractNumId w:val="18"/>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12ABF"/>
    <w:rsid w:val="00020602"/>
    <w:rsid w:val="0011056D"/>
    <w:rsid w:val="001172CF"/>
    <w:rsid w:val="00140C9A"/>
    <w:rsid w:val="00160EAE"/>
    <w:rsid w:val="00177283"/>
    <w:rsid w:val="001A26FD"/>
    <w:rsid w:val="001C12E9"/>
    <w:rsid w:val="0037487E"/>
    <w:rsid w:val="003C0547"/>
    <w:rsid w:val="003F172F"/>
    <w:rsid w:val="00417E26"/>
    <w:rsid w:val="00462C3B"/>
    <w:rsid w:val="004B199D"/>
    <w:rsid w:val="00570C3E"/>
    <w:rsid w:val="00581D72"/>
    <w:rsid w:val="0060507F"/>
    <w:rsid w:val="00633FD8"/>
    <w:rsid w:val="006F1895"/>
    <w:rsid w:val="00712065"/>
    <w:rsid w:val="00733BD0"/>
    <w:rsid w:val="007A5F82"/>
    <w:rsid w:val="007A67F4"/>
    <w:rsid w:val="007C0389"/>
    <w:rsid w:val="007D23A0"/>
    <w:rsid w:val="007D2B25"/>
    <w:rsid w:val="007E710A"/>
    <w:rsid w:val="00843AE3"/>
    <w:rsid w:val="00847CF1"/>
    <w:rsid w:val="009032C2"/>
    <w:rsid w:val="00906A58"/>
    <w:rsid w:val="009456A5"/>
    <w:rsid w:val="00986384"/>
    <w:rsid w:val="009A05C2"/>
    <w:rsid w:val="009E5DC1"/>
    <w:rsid w:val="00B27970"/>
    <w:rsid w:val="00B87213"/>
    <w:rsid w:val="00C134C5"/>
    <w:rsid w:val="00C51C42"/>
    <w:rsid w:val="00C949EC"/>
    <w:rsid w:val="00CA57AE"/>
    <w:rsid w:val="00CE57DE"/>
    <w:rsid w:val="00D1418D"/>
    <w:rsid w:val="00D66C59"/>
    <w:rsid w:val="00DB1E8A"/>
    <w:rsid w:val="00DC6A5E"/>
    <w:rsid w:val="00DD557B"/>
    <w:rsid w:val="00DD7A3D"/>
    <w:rsid w:val="00DE2F7D"/>
    <w:rsid w:val="00E04FBA"/>
    <w:rsid w:val="00E1381B"/>
    <w:rsid w:val="00E26C50"/>
    <w:rsid w:val="00E460DB"/>
    <w:rsid w:val="00E75BE2"/>
    <w:rsid w:val="00EB70ED"/>
    <w:rsid w:val="00EF59DC"/>
    <w:rsid w:val="00F1377B"/>
    <w:rsid w:val="00F256A0"/>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customStyle="1" w:styleId="Default">
    <w:name w:val="Default"/>
    <w:rsid w:val="001C12E9"/>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C134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customStyle="1" w:styleId="Default">
    <w:name w:val="Default"/>
    <w:rsid w:val="001C12E9"/>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C13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3629">
      <w:bodyDiv w:val="1"/>
      <w:marLeft w:val="0"/>
      <w:marRight w:val="0"/>
      <w:marTop w:val="0"/>
      <w:marBottom w:val="0"/>
      <w:divBdr>
        <w:top w:val="none" w:sz="0" w:space="0" w:color="auto"/>
        <w:left w:val="none" w:sz="0" w:space="0" w:color="auto"/>
        <w:bottom w:val="none" w:sz="0" w:space="0" w:color="auto"/>
        <w:right w:val="none" w:sz="0" w:space="0" w:color="auto"/>
      </w:divBdr>
    </w:div>
    <w:div w:id="504053263">
      <w:bodyDiv w:val="1"/>
      <w:marLeft w:val="0"/>
      <w:marRight w:val="0"/>
      <w:marTop w:val="0"/>
      <w:marBottom w:val="0"/>
      <w:divBdr>
        <w:top w:val="none" w:sz="0" w:space="0" w:color="auto"/>
        <w:left w:val="none" w:sz="0" w:space="0" w:color="auto"/>
        <w:bottom w:val="none" w:sz="0" w:space="0" w:color="auto"/>
        <w:right w:val="none" w:sz="0" w:space="0" w:color="auto"/>
      </w:divBdr>
    </w:div>
    <w:div w:id="809247441">
      <w:bodyDiv w:val="1"/>
      <w:marLeft w:val="0"/>
      <w:marRight w:val="0"/>
      <w:marTop w:val="0"/>
      <w:marBottom w:val="0"/>
      <w:divBdr>
        <w:top w:val="none" w:sz="0" w:space="0" w:color="auto"/>
        <w:left w:val="none" w:sz="0" w:space="0" w:color="auto"/>
        <w:bottom w:val="none" w:sz="0" w:space="0" w:color="auto"/>
        <w:right w:val="none" w:sz="0" w:space="0" w:color="auto"/>
      </w:divBdr>
    </w:div>
    <w:div w:id="1622875988">
      <w:bodyDiv w:val="1"/>
      <w:marLeft w:val="0"/>
      <w:marRight w:val="0"/>
      <w:marTop w:val="0"/>
      <w:marBottom w:val="0"/>
      <w:divBdr>
        <w:top w:val="none" w:sz="0" w:space="0" w:color="auto"/>
        <w:left w:val="none" w:sz="0" w:space="0" w:color="auto"/>
        <w:bottom w:val="none" w:sz="0" w:space="0" w:color="auto"/>
        <w:right w:val="none" w:sz="0" w:space="0" w:color="auto"/>
      </w:divBdr>
    </w:div>
    <w:div w:id="17917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4209-51CF-45ED-908D-18787C45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2019-09-09T14:06:00Z</dcterms:created>
  <dcterms:modified xsi:type="dcterms:W3CDTF">2019-09-09T14:06:00Z</dcterms:modified>
</cp:coreProperties>
</file>