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502D8E" w:rsidRPr="007C5438" w:rsidTr="008249A4">
        <w:tc>
          <w:tcPr>
            <w:tcW w:w="10682" w:type="dxa"/>
            <w:gridSpan w:val="2"/>
          </w:tcPr>
          <w:p w:rsidR="00502D8E" w:rsidRPr="009C5A98" w:rsidRDefault="00502D8E" w:rsidP="00502D8E">
            <w:pPr>
              <w:rPr>
                <w:b/>
                <w:sz w:val="28"/>
              </w:rPr>
            </w:pPr>
            <w:bookmarkStart w:id="0" w:name="_GoBack"/>
            <w:bookmarkEnd w:id="0"/>
            <w:r w:rsidRPr="009C5A98">
              <w:rPr>
                <w:b/>
                <w:sz w:val="28"/>
              </w:rPr>
              <w:t xml:space="preserve">Patient and public participation assessment and planning form </w:t>
            </w:r>
          </w:p>
          <w:p w:rsidR="00502D8E" w:rsidRPr="007C5438" w:rsidRDefault="00502D8E" w:rsidP="00AD4322"/>
        </w:tc>
      </w:tr>
      <w:tr w:rsidR="00502D8E" w:rsidRPr="007C5438" w:rsidTr="00FA0CF6">
        <w:tc>
          <w:tcPr>
            <w:tcW w:w="10682" w:type="dxa"/>
            <w:gridSpan w:val="2"/>
          </w:tcPr>
          <w:p w:rsidR="00502D8E" w:rsidRDefault="00502D8E" w:rsidP="00502D8E">
            <w:pPr>
              <w:pStyle w:val="ListParagraph"/>
              <w:numPr>
                <w:ilvl w:val="0"/>
                <w:numId w:val="1"/>
              </w:numPr>
            </w:pPr>
            <w:r>
              <w:t xml:space="preserve">NHS commissioners have legal duties </w:t>
            </w:r>
          </w:p>
          <w:p w:rsidR="00502D8E" w:rsidRDefault="00502D8E" w:rsidP="00502D8E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to</w:t>
            </w:r>
            <w:proofErr w:type="gramEnd"/>
            <w:r>
              <w:t xml:space="preserve"> ‘make arrangements’ to involve the public in commissioning. </w:t>
            </w:r>
          </w:p>
          <w:p w:rsidR="00502D8E" w:rsidRDefault="00502D8E" w:rsidP="00502D8E">
            <w:pPr>
              <w:pStyle w:val="ListParagraph"/>
              <w:numPr>
                <w:ilvl w:val="1"/>
                <w:numId w:val="1"/>
              </w:numPr>
            </w:pPr>
            <w:r>
              <w:t xml:space="preserve">to promote equality under the Equality Act 2010 </w:t>
            </w:r>
          </w:p>
          <w:p w:rsidR="00502D8E" w:rsidRDefault="00502D8E" w:rsidP="00502D8E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to</w:t>
            </w:r>
            <w:proofErr w:type="gramEnd"/>
            <w:r>
              <w:t xml:space="preserve"> seek to reduce health inequalities under the NHS Act 2006. </w:t>
            </w:r>
          </w:p>
          <w:p w:rsidR="00502D8E" w:rsidRDefault="00502D8E" w:rsidP="00502D8E">
            <w:pPr>
              <w:pStyle w:val="ListParagraph"/>
              <w:numPr>
                <w:ilvl w:val="0"/>
                <w:numId w:val="1"/>
              </w:numPr>
            </w:pPr>
            <w:r>
              <w:t>This template is to help you identify whether there is a need for patient and public participation in your commissioning activity, and to plan fairly and proportionately where this is needed.</w:t>
            </w:r>
          </w:p>
          <w:p w:rsidR="00502D8E" w:rsidRDefault="00502D8E" w:rsidP="00502D8E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</w:t>
            </w:r>
            <w:proofErr w:type="gramStart"/>
            <w:r>
              <w:t xml:space="preserve">this at the start of the planning process for </w:t>
            </w:r>
            <w:r w:rsidRPr="00502D8E">
              <w:rPr>
                <w:b/>
              </w:rPr>
              <w:t>any commissioning activity</w:t>
            </w:r>
            <w:r>
              <w:t xml:space="preserve"> and </w:t>
            </w:r>
            <w:r w:rsidRPr="00502D8E">
              <w:rPr>
                <w:b/>
              </w:rPr>
              <w:t>before operational commissioning decisions are</w:t>
            </w:r>
            <w:proofErr w:type="gramEnd"/>
            <w:r w:rsidRPr="00502D8E">
              <w:rPr>
                <w:b/>
              </w:rPr>
              <w:t xml:space="preserve"> taken</w:t>
            </w:r>
            <w:r>
              <w:t xml:space="preserve"> which may impact on </w:t>
            </w:r>
            <w:r w:rsidRPr="00502D8E">
              <w:rPr>
                <w:b/>
              </w:rPr>
              <w:t>the range of commissioned services</w:t>
            </w:r>
            <w:r>
              <w:t xml:space="preserve"> and/or the </w:t>
            </w:r>
            <w:r w:rsidRPr="00502D8E">
              <w:rPr>
                <w:b/>
              </w:rPr>
              <w:t>way in which they are provided</w:t>
            </w:r>
            <w:r>
              <w:t xml:space="preserve">. </w:t>
            </w:r>
          </w:p>
          <w:p w:rsidR="00502D8E" w:rsidRDefault="00502D8E" w:rsidP="00502D8E">
            <w:pPr>
              <w:pStyle w:val="ListParagraph"/>
              <w:numPr>
                <w:ilvl w:val="0"/>
                <w:numId w:val="1"/>
              </w:numPr>
            </w:pPr>
            <w:r>
              <w:t>If necessary, complete the attached communications and engagement template to help plan your activity</w:t>
            </w:r>
          </w:p>
          <w:p w:rsidR="00502D8E" w:rsidRPr="007C5438" w:rsidRDefault="00502D8E" w:rsidP="00502D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5438">
              <w:rPr>
                <w:b/>
              </w:rPr>
              <w:t xml:space="preserve">Completed forms may be used as evidence in the event of a legal challenge. </w:t>
            </w:r>
          </w:p>
          <w:p w:rsidR="00502D8E" w:rsidRPr="007C5438" w:rsidRDefault="00502D8E" w:rsidP="00AD4322"/>
        </w:tc>
      </w:tr>
      <w:tr w:rsidR="00502D8E" w:rsidRPr="007C5438" w:rsidTr="007C5438">
        <w:tc>
          <w:tcPr>
            <w:tcW w:w="3652" w:type="dxa"/>
          </w:tcPr>
          <w:p w:rsidR="00502D8E" w:rsidRPr="007C5438" w:rsidRDefault="00502D8E" w:rsidP="00AD4322">
            <w:pPr>
              <w:rPr>
                <w:b/>
              </w:rPr>
            </w:pPr>
            <w:r w:rsidRPr="007C5438">
              <w:rPr>
                <w:b/>
              </w:rPr>
              <w:t>Title of the plan/ proposal/project /commissioning activity</w:t>
            </w:r>
          </w:p>
        </w:tc>
        <w:tc>
          <w:tcPr>
            <w:tcW w:w="7030" w:type="dxa"/>
          </w:tcPr>
          <w:p w:rsidR="00502D8E" w:rsidRPr="001B692C" w:rsidRDefault="001B692C" w:rsidP="00AD4322">
            <w:pPr>
              <w:rPr>
                <w:b/>
              </w:rPr>
            </w:pPr>
            <w:proofErr w:type="spellStart"/>
            <w:r w:rsidRPr="001B692C">
              <w:rPr>
                <w:b/>
              </w:rPr>
              <w:t>Physio</w:t>
            </w:r>
            <w:proofErr w:type="spellEnd"/>
            <w:r w:rsidRPr="001B692C">
              <w:rPr>
                <w:b/>
              </w:rPr>
              <w:t xml:space="preserve"> First </w:t>
            </w:r>
            <w:r>
              <w:rPr>
                <w:b/>
              </w:rPr>
              <w:t>–</w:t>
            </w:r>
            <w:r w:rsidRPr="001B692C">
              <w:rPr>
                <w:b/>
              </w:rPr>
              <w:t xml:space="preserve"> Pilot</w:t>
            </w:r>
            <w:r>
              <w:rPr>
                <w:b/>
              </w:rPr>
              <w:t xml:space="preserve"> and roll out</w:t>
            </w:r>
          </w:p>
        </w:tc>
      </w:tr>
      <w:tr w:rsidR="007C5438" w:rsidRPr="007C5438" w:rsidTr="007C5438">
        <w:tc>
          <w:tcPr>
            <w:tcW w:w="3652" w:type="dxa"/>
          </w:tcPr>
          <w:p w:rsidR="007C5438" w:rsidRPr="007C5438" w:rsidRDefault="007C5438" w:rsidP="00AD4322">
            <w:pPr>
              <w:rPr>
                <w:b/>
              </w:rPr>
            </w:pPr>
            <w:r w:rsidRPr="007C5438">
              <w:rPr>
                <w:b/>
              </w:rPr>
              <w:t xml:space="preserve">Brief description with key objectives </w:t>
            </w:r>
          </w:p>
        </w:tc>
        <w:tc>
          <w:tcPr>
            <w:tcW w:w="7030" w:type="dxa"/>
          </w:tcPr>
          <w:p w:rsidR="0025440B" w:rsidRDefault="001B692C" w:rsidP="001B692C">
            <w:pPr>
              <w:tabs>
                <w:tab w:val="num" w:pos="720"/>
              </w:tabs>
            </w:pPr>
            <w:r>
              <w:t>There has been y</w:t>
            </w:r>
            <w:r w:rsidR="007C4A98" w:rsidRPr="001B692C">
              <w:t>ear on year increasing activity in MSK</w:t>
            </w:r>
            <w:r>
              <w:t xml:space="preserve">, this is </w:t>
            </w:r>
            <w:r w:rsidR="007C4A98" w:rsidRPr="001B692C">
              <w:t>unaffordable</w:t>
            </w:r>
            <w:r>
              <w:t>.  In addition, there are i</w:t>
            </w:r>
            <w:r w:rsidR="007C4A98" w:rsidRPr="001B692C">
              <w:t>ncreasing referrals to T&amp;O</w:t>
            </w:r>
            <w:r>
              <w:t>; the w</w:t>
            </w:r>
            <w:r w:rsidR="007C4A98" w:rsidRPr="001B692C">
              <w:t xml:space="preserve">aiting time for </w:t>
            </w:r>
            <w:proofErr w:type="spellStart"/>
            <w:r w:rsidR="007C4A98" w:rsidRPr="001B692C">
              <w:t>physio</w:t>
            </w:r>
            <w:proofErr w:type="spellEnd"/>
            <w:r>
              <w:t xml:space="preserve"> </w:t>
            </w:r>
            <w:proofErr w:type="gramStart"/>
            <w:r>
              <w:t xml:space="preserve">is </w:t>
            </w:r>
            <w:r w:rsidR="007C4A98" w:rsidRPr="001B692C">
              <w:t xml:space="preserve"> 4</w:t>
            </w:r>
            <w:proofErr w:type="gramEnd"/>
            <w:r w:rsidR="007C4A98" w:rsidRPr="001B692C">
              <w:t xml:space="preserve"> weeks</w:t>
            </w:r>
            <w:r>
              <w:t xml:space="preserve">, preventing </w:t>
            </w:r>
            <w:r w:rsidR="007C4A98" w:rsidRPr="001B692C">
              <w:t>care navigate</w:t>
            </w:r>
            <w:r>
              <w:t xml:space="preserve">. The pilot is intended to </w:t>
            </w:r>
            <w:r w:rsidR="007C4A98" w:rsidRPr="001B692C">
              <w:t>establish how much GP/ANP time is released</w:t>
            </w:r>
            <w:r>
              <w:t>, t</w:t>
            </w:r>
            <w:r w:rsidR="007C4A98" w:rsidRPr="001B692C">
              <w:t>o provide intervention within 2 days</w:t>
            </w:r>
            <w:r>
              <w:t>, and to</w:t>
            </w:r>
            <w:r w:rsidR="007C4A98" w:rsidRPr="001B692C">
              <w:t xml:space="preserve"> establish if it could perform the Single Point of Access role</w:t>
            </w:r>
            <w:r>
              <w:t>.</w:t>
            </w:r>
          </w:p>
          <w:p w:rsidR="001B692C" w:rsidRDefault="001B692C" w:rsidP="001B692C">
            <w:pPr>
              <w:tabs>
                <w:tab w:val="num" w:pos="720"/>
              </w:tabs>
            </w:pPr>
            <w:r>
              <w:t xml:space="preserve"> We are currently piloting </w:t>
            </w:r>
            <w:proofErr w:type="spellStart"/>
            <w:r>
              <w:t>Physio</w:t>
            </w:r>
            <w:proofErr w:type="spellEnd"/>
            <w:r>
              <w:t xml:space="preserve"> First in </w:t>
            </w:r>
            <w:r w:rsidR="007C4A98" w:rsidRPr="001B692C">
              <w:t>10 practices (105015 population)</w:t>
            </w:r>
            <w:r>
              <w:t>; with b</w:t>
            </w:r>
            <w:r w:rsidR="007C4A98" w:rsidRPr="001B692C">
              <w:t>a</w:t>
            </w:r>
            <w:r>
              <w:t xml:space="preserve">nd 7 </w:t>
            </w:r>
            <w:proofErr w:type="spellStart"/>
            <w:r>
              <w:t>Physios</w:t>
            </w:r>
            <w:proofErr w:type="spellEnd"/>
            <w:r>
              <w:t xml:space="preserve"> based in </w:t>
            </w:r>
            <w:proofErr w:type="gramStart"/>
            <w:r>
              <w:t>practices  this</w:t>
            </w:r>
            <w:proofErr w:type="gramEnd"/>
            <w:r>
              <w:t xml:space="preserve"> ensures we </w:t>
            </w:r>
            <w:r w:rsidR="007C4A98" w:rsidRPr="001B692C">
              <w:t>achieve 2 day wait</w:t>
            </w:r>
            <w:r>
              <w:t xml:space="preserve">.  </w:t>
            </w:r>
          </w:p>
          <w:p w:rsidR="0025440B" w:rsidRDefault="007C4A98" w:rsidP="001B692C">
            <w:pPr>
              <w:tabs>
                <w:tab w:val="num" w:pos="720"/>
              </w:tabs>
            </w:pPr>
            <w:r w:rsidRPr="001B692C">
              <w:t xml:space="preserve">Receptionists </w:t>
            </w:r>
            <w:proofErr w:type="gramStart"/>
            <w:r w:rsidRPr="001B692C">
              <w:t>care navigate</w:t>
            </w:r>
            <w:proofErr w:type="gramEnd"/>
            <w:r w:rsidRPr="001B692C">
              <w:t xml:space="preserve"> </w:t>
            </w:r>
            <w:r w:rsidR="001B692C">
              <w:t xml:space="preserve">patients to this </w:t>
            </w:r>
            <w:r w:rsidRPr="001B692C">
              <w:t xml:space="preserve">using </w:t>
            </w:r>
            <w:r w:rsidR="001B692C">
              <w:t>set criteria.</w:t>
            </w:r>
          </w:p>
          <w:p w:rsidR="001B692C" w:rsidRPr="000A4028" w:rsidRDefault="001B692C" w:rsidP="001B692C">
            <w:pPr>
              <w:tabs>
                <w:tab w:val="num" w:pos="720"/>
              </w:tabs>
              <w:rPr>
                <w:b/>
              </w:rPr>
            </w:pPr>
            <w:r w:rsidRPr="000A4028">
              <w:rPr>
                <w:b/>
              </w:rPr>
              <w:t>Impact to date;-</w:t>
            </w:r>
          </w:p>
          <w:p w:rsidR="001B692C" w:rsidRPr="001B692C" w:rsidRDefault="001B692C" w:rsidP="001B692C">
            <w:pPr>
              <w:tabs>
                <w:tab w:val="num" w:pos="720"/>
              </w:tabs>
            </w:pPr>
            <w:r w:rsidRPr="001B692C">
              <w:t xml:space="preserve">129 patients per week navigated to </w:t>
            </w:r>
            <w:proofErr w:type="spellStart"/>
            <w:r w:rsidRPr="001B692C">
              <w:t>Physio</w:t>
            </w:r>
            <w:proofErr w:type="spellEnd"/>
            <w:r w:rsidRPr="001B692C">
              <w:t xml:space="preserve"> First</w:t>
            </w:r>
          </w:p>
          <w:p w:rsidR="001B692C" w:rsidRPr="001B692C" w:rsidRDefault="001B692C" w:rsidP="001B692C">
            <w:pPr>
              <w:tabs>
                <w:tab w:val="num" w:pos="720"/>
              </w:tabs>
            </w:pPr>
            <w:r w:rsidRPr="001B692C">
              <w:t xml:space="preserve">56% advised to </w:t>
            </w:r>
            <w:proofErr w:type="spellStart"/>
            <w:r w:rsidRPr="001B692C">
              <w:t>self manage</w:t>
            </w:r>
            <w:proofErr w:type="spellEnd"/>
          </w:p>
          <w:p w:rsidR="001B692C" w:rsidRPr="001B692C" w:rsidRDefault="001B692C" w:rsidP="001B692C">
            <w:pPr>
              <w:tabs>
                <w:tab w:val="num" w:pos="720"/>
              </w:tabs>
            </w:pPr>
            <w:r w:rsidRPr="001B692C">
              <w:t>33% referred to physiotherapy</w:t>
            </w:r>
          </w:p>
          <w:p w:rsidR="001B692C" w:rsidRPr="001B692C" w:rsidRDefault="001B692C" w:rsidP="001B692C">
            <w:pPr>
              <w:tabs>
                <w:tab w:val="num" w:pos="720"/>
              </w:tabs>
            </w:pPr>
            <w:r w:rsidRPr="001B692C">
              <w:t>11% referred to Orthopaedic triage – in first 6 weeks of pilot only 4 T&amp;O referrals</w:t>
            </w:r>
          </w:p>
          <w:p w:rsidR="001B692C" w:rsidRPr="001B692C" w:rsidRDefault="001B692C" w:rsidP="001B692C">
            <w:pPr>
              <w:tabs>
                <w:tab w:val="num" w:pos="720"/>
              </w:tabs>
            </w:pPr>
            <w:r w:rsidRPr="001B692C">
              <w:t>0.2% of patients required GP intervention</w:t>
            </w:r>
          </w:p>
          <w:p w:rsidR="001B692C" w:rsidRPr="001B692C" w:rsidRDefault="001B692C" w:rsidP="001B692C">
            <w:pPr>
              <w:tabs>
                <w:tab w:val="num" w:pos="720"/>
              </w:tabs>
            </w:pPr>
            <w:r w:rsidRPr="001B692C">
              <w:t>13% required pain relief prescribing and/or medical certificate</w:t>
            </w:r>
          </w:p>
          <w:p w:rsidR="001B692C" w:rsidRPr="001B692C" w:rsidRDefault="001B692C" w:rsidP="001B692C">
            <w:pPr>
              <w:tabs>
                <w:tab w:val="num" w:pos="720"/>
              </w:tabs>
            </w:pPr>
            <w:r w:rsidRPr="001B692C">
              <w:t>75% of presentations, lumbar, cervical, shoulder &amp; knee</w:t>
            </w:r>
          </w:p>
          <w:p w:rsidR="001B692C" w:rsidRPr="001B692C" w:rsidRDefault="001B692C" w:rsidP="001B692C">
            <w:pPr>
              <w:tabs>
                <w:tab w:val="num" w:pos="720"/>
              </w:tabs>
            </w:pPr>
            <w:r>
              <w:t xml:space="preserve">This has reduced </w:t>
            </w:r>
            <w:r w:rsidRPr="001B692C">
              <w:t>Physiotherapy</w:t>
            </w:r>
            <w:r>
              <w:t xml:space="preserve"> referrals </w:t>
            </w:r>
            <w:r w:rsidRPr="001B692C">
              <w:rPr>
                <w:highlight w:val="yellow"/>
              </w:rPr>
              <w:t>to/by??</w:t>
            </w:r>
            <w:r w:rsidRPr="001B692C">
              <w:t xml:space="preserve"> 78 per month</w:t>
            </w:r>
            <w:r>
              <w:t xml:space="preserve">, and </w:t>
            </w:r>
            <w:r w:rsidRPr="001B692C">
              <w:t xml:space="preserve">Orthopaedic triage </w:t>
            </w:r>
            <w:r w:rsidRPr="001B692C">
              <w:rPr>
                <w:highlight w:val="yellow"/>
              </w:rPr>
              <w:t>to/by??</w:t>
            </w:r>
            <w:r w:rsidRPr="001B692C">
              <w:t xml:space="preserve">  38 per month</w:t>
            </w:r>
          </w:p>
          <w:p w:rsidR="001B692C" w:rsidRPr="001B692C" w:rsidRDefault="001B692C" w:rsidP="001B692C">
            <w:pPr>
              <w:tabs>
                <w:tab w:val="num" w:pos="720"/>
              </w:tabs>
            </w:pPr>
            <w:r>
              <w:t xml:space="preserve"> There is the p</w:t>
            </w:r>
            <w:r w:rsidRPr="001B692C">
              <w:t xml:space="preserve">otential </w:t>
            </w:r>
            <w:r>
              <w:t xml:space="preserve">to reduce referrals if rolled out by </w:t>
            </w:r>
            <w:r w:rsidRPr="001B692C">
              <w:t>3446 per annum - £420,412  without T&amp;O impact</w:t>
            </w:r>
            <w:r>
              <w:t xml:space="preserve">; also releasing </w:t>
            </w:r>
            <w:r w:rsidRPr="001B692C">
              <w:t>16 hours per week in practices</w:t>
            </w:r>
          </w:p>
          <w:p w:rsidR="001B692C" w:rsidRDefault="001B692C" w:rsidP="001B692C">
            <w:pPr>
              <w:tabs>
                <w:tab w:val="num" w:pos="720"/>
              </w:tabs>
            </w:pPr>
            <w:r>
              <w:t xml:space="preserve">However, for this to work across </w:t>
            </w:r>
            <w:proofErr w:type="gramStart"/>
            <w:r w:rsidR="000A4028">
              <w:t>Rotherham,</w:t>
            </w:r>
            <w:proofErr w:type="gramEnd"/>
            <w:r w:rsidR="000A4028">
              <w:t xml:space="preserve"> a ‘hub’ approach would be needed – this could not be delivered in every practice.</w:t>
            </w:r>
          </w:p>
          <w:p w:rsidR="007C5438" w:rsidRPr="001B692C" w:rsidRDefault="007C5438" w:rsidP="000A4028">
            <w:pPr>
              <w:tabs>
                <w:tab w:val="num" w:pos="720"/>
              </w:tabs>
              <w:rPr>
                <w:color w:val="FF0000"/>
              </w:rPr>
            </w:pPr>
          </w:p>
        </w:tc>
      </w:tr>
      <w:tr w:rsidR="008E0494" w:rsidRPr="007C5438" w:rsidTr="007C5438">
        <w:tc>
          <w:tcPr>
            <w:tcW w:w="3652" w:type="dxa"/>
          </w:tcPr>
          <w:p w:rsidR="008E0494" w:rsidRPr="008E0494" w:rsidRDefault="008E0494" w:rsidP="00AD4322">
            <w:pPr>
              <w:rPr>
                <w:b/>
              </w:rPr>
            </w:pPr>
            <w:r w:rsidRPr="008E0494">
              <w:rPr>
                <w:b/>
              </w:rPr>
              <w:t>Is there likely to be an impact on patients and the public?</w:t>
            </w:r>
          </w:p>
        </w:tc>
        <w:tc>
          <w:tcPr>
            <w:tcW w:w="7030" w:type="dxa"/>
          </w:tcPr>
          <w:p w:rsidR="008E0494" w:rsidRDefault="000A4028" w:rsidP="007C5438">
            <w:r>
              <w:t>Yes, several impacts</w:t>
            </w:r>
          </w:p>
          <w:p w:rsidR="000A4028" w:rsidRDefault="000A4028" w:rsidP="000A4028">
            <w:pPr>
              <w:pStyle w:val="ListParagraph"/>
              <w:numPr>
                <w:ilvl w:val="0"/>
                <w:numId w:val="7"/>
              </w:numPr>
            </w:pPr>
            <w:r>
              <w:t>Faster, timely access to physiotherapy</w:t>
            </w:r>
          </w:p>
          <w:p w:rsidR="000A4028" w:rsidRDefault="000A4028" w:rsidP="000A4028">
            <w:pPr>
              <w:pStyle w:val="ListParagraph"/>
              <w:numPr>
                <w:ilvl w:val="0"/>
                <w:numId w:val="7"/>
              </w:numPr>
            </w:pPr>
            <w:r>
              <w:t>Less travel for many patients</w:t>
            </w:r>
          </w:p>
          <w:p w:rsidR="000A4028" w:rsidRDefault="000A4028" w:rsidP="000A4028">
            <w:pPr>
              <w:pStyle w:val="ListParagraph"/>
              <w:numPr>
                <w:ilvl w:val="0"/>
                <w:numId w:val="7"/>
              </w:numPr>
            </w:pPr>
            <w:r>
              <w:t>Additional travel for some patients</w:t>
            </w:r>
          </w:p>
          <w:p w:rsidR="000A4028" w:rsidRPr="000A4028" w:rsidRDefault="002B4233" w:rsidP="000A4028">
            <w:pPr>
              <w:pStyle w:val="ListParagraph"/>
              <w:numPr>
                <w:ilvl w:val="0"/>
                <w:numId w:val="7"/>
              </w:numPr>
            </w:pPr>
            <w:r w:rsidRPr="002B4233">
              <w:rPr>
                <w:highlight w:val="yellow"/>
              </w:rPr>
              <w:t xml:space="preserve">May impact more on patients using public transport – would patients needing </w:t>
            </w:r>
            <w:proofErr w:type="spellStart"/>
            <w:r w:rsidRPr="002B4233">
              <w:rPr>
                <w:highlight w:val="yellow"/>
              </w:rPr>
              <w:t>physio</w:t>
            </w:r>
            <w:proofErr w:type="spellEnd"/>
            <w:r w:rsidRPr="002B4233">
              <w:rPr>
                <w:highlight w:val="yellow"/>
              </w:rPr>
              <w:t xml:space="preserve"> be able to use public transport or be adversely impacted?</w:t>
            </w:r>
          </w:p>
        </w:tc>
      </w:tr>
      <w:tr w:rsidR="00EC302C" w:rsidRPr="007C5438" w:rsidTr="00935F20">
        <w:tc>
          <w:tcPr>
            <w:tcW w:w="10682" w:type="dxa"/>
            <w:gridSpan w:val="2"/>
          </w:tcPr>
          <w:p w:rsidR="00EC302C" w:rsidRDefault="00EC302C" w:rsidP="007C5438">
            <w:r w:rsidRPr="00EC302C">
              <w:rPr>
                <w:b/>
              </w:rPr>
              <w:t xml:space="preserve">If the plans, proposals or decisions are implemented, will there be: 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Pr="007C5438" w:rsidRDefault="008E0494" w:rsidP="00AD4322">
            <w:pPr>
              <w:rPr>
                <w:b/>
              </w:rPr>
            </w:pPr>
            <w:r>
              <w:t>(a) An impact on how services are delivered?</w:t>
            </w:r>
          </w:p>
        </w:tc>
        <w:tc>
          <w:tcPr>
            <w:tcW w:w="7030" w:type="dxa"/>
          </w:tcPr>
          <w:p w:rsidR="008E0494" w:rsidRDefault="008E0494" w:rsidP="002B4233">
            <w:pPr>
              <w:rPr>
                <w:b/>
              </w:rPr>
            </w:pPr>
            <w:r w:rsidRPr="000A4028">
              <w:rPr>
                <w:b/>
              </w:rPr>
              <w:t xml:space="preserve">Yes </w:t>
            </w:r>
          </w:p>
          <w:p w:rsidR="002B4233" w:rsidRDefault="002B4233" w:rsidP="002B4233">
            <w:pPr>
              <w:rPr>
                <w:b/>
              </w:rPr>
            </w:pPr>
            <w:r>
              <w:rPr>
                <w:b/>
              </w:rPr>
              <w:t xml:space="preserve">If rolled out, </w:t>
            </w:r>
            <w:proofErr w:type="spellStart"/>
            <w:r>
              <w:rPr>
                <w:b/>
              </w:rPr>
              <w:t>physio</w:t>
            </w:r>
            <w:proofErr w:type="spellEnd"/>
            <w:r>
              <w:rPr>
                <w:b/>
              </w:rPr>
              <w:t xml:space="preserve"> will be delivered faster and closer to home for many – and accessed as described above.</w:t>
            </w:r>
          </w:p>
          <w:p w:rsidR="002B4233" w:rsidRPr="000A4028" w:rsidRDefault="002B4233" w:rsidP="002B4233"/>
        </w:tc>
      </w:tr>
      <w:tr w:rsidR="008E0494" w:rsidRPr="007C5438" w:rsidTr="007C5438">
        <w:tc>
          <w:tcPr>
            <w:tcW w:w="3652" w:type="dxa"/>
          </w:tcPr>
          <w:p w:rsidR="008E0494" w:rsidRDefault="008E0494" w:rsidP="00AD4322">
            <w:r>
              <w:lastRenderedPageBreak/>
              <w:t>(b) An impact on the range of health services available?</w:t>
            </w:r>
          </w:p>
        </w:tc>
        <w:tc>
          <w:tcPr>
            <w:tcW w:w="7030" w:type="dxa"/>
          </w:tcPr>
          <w:p w:rsidR="008E0494" w:rsidRDefault="002B4233" w:rsidP="007C5438">
            <w:r>
              <w:rPr>
                <w:b/>
              </w:rPr>
              <w:t xml:space="preserve">No- </w:t>
            </w:r>
            <w:proofErr w:type="spellStart"/>
            <w:r>
              <w:rPr>
                <w:b/>
              </w:rPr>
              <w:t>physio</w:t>
            </w:r>
            <w:proofErr w:type="spellEnd"/>
            <w:r>
              <w:rPr>
                <w:b/>
              </w:rPr>
              <w:t xml:space="preserve"> will still be available</w:t>
            </w:r>
          </w:p>
        </w:tc>
      </w:tr>
      <w:tr w:rsidR="008E0494" w:rsidRPr="007C5438" w:rsidTr="007C5438">
        <w:tc>
          <w:tcPr>
            <w:tcW w:w="3652" w:type="dxa"/>
          </w:tcPr>
          <w:p w:rsidR="008E0494" w:rsidRDefault="008E0494" w:rsidP="00AD4322">
            <w:r>
              <w:t>(c) Any other impact that you can envisage at this point in time?</w:t>
            </w:r>
          </w:p>
        </w:tc>
        <w:tc>
          <w:tcPr>
            <w:tcW w:w="7030" w:type="dxa"/>
          </w:tcPr>
          <w:p w:rsidR="008E0494" w:rsidRDefault="008E0494" w:rsidP="007C5438"/>
        </w:tc>
      </w:tr>
      <w:tr w:rsidR="008E0494" w:rsidRPr="007C5438" w:rsidTr="003E3CE5">
        <w:tc>
          <w:tcPr>
            <w:tcW w:w="10682" w:type="dxa"/>
            <w:gridSpan w:val="2"/>
          </w:tcPr>
          <w:p w:rsidR="00EC302C" w:rsidRDefault="008E0494" w:rsidP="007C5438">
            <w:pPr>
              <w:rPr>
                <w:b/>
              </w:rPr>
            </w:pPr>
            <w:r w:rsidRPr="00EC302C">
              <w:rPr>
                <w:b/>
              </w:rPr>
              <w:t xml:space="preserve">If you have answered yes to (a), (b) or (c), it is highly likely that the legal duty applies. </w:t>
            </w:r>
          </w:p>
          <w:p w:rsidR="008E0494" w:rsidRPr="00EC302C" w:rsidRDefault="008E0494" w:rsidP="007C5438">
            <w:pPr>
              <w:rPr>
                <w:b/>
              </w:rPr>
            </w:pPr>
            <w:r w:rsidRPr="00EC302C">
              <w:rPr>
                <w:b/>
              </w:rPr>
              <w:t>Note: the duty always applies to planning of commissioning arrangements (regardless of impact).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Does the legal duty apply to the activity?</w:t>
            </w:r>
          </w:p>
        </w:tc>
        <w:tc>
          <w:tcPr>
            <w:tcW w:w="7030" w:type="dxa"/>
          </w:tcPr>
          <w:p w:rsidR="00EC302C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Please explain briefly why you have answered </w:t>
            </w:r>
            <w:r w:rsidR="00EC302C">
              <w:rPr>
                <w:i/>
                <w:color w:val="FF0000"/>
              </w:rPr>
              <w:t>yes or no to the above.</w:t>
            </w:r>
          </w:p>
          <w:p w:rsidR="008E0494" w:rsidRDefault="00EC302C" w:rsidP="00EC302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Even if you think the</w:t>
            </w:r>
            <w:r w:rsidR="008E0494" w:rsidRPr="00EC302C">
              <w:rPr>
                <w:i/>
                <w:color w:val="FF0000"/>
              </w:rPr>
              <w:t xml:space="preserve"> legal duty </w:t>
            </w:r>
            <w:r w:rsidR="008E0494" w:rsidRPr="00EC302C">
              <w:rPr>
                <w:b/>
                <w:i/>
                <w:color w:val="FF0000"/>
                <w:u w:val="single"/>
              </w:rPr>
              <w:t>does not</w:t>
            </w:r>
            <w:r>
              <w:rPr>
                <w:i/>
                <w:color w:val="FF0000"/>
              </w:rPr>
              <w:t xml:space="preserve"> apply, </w:t>
            </w:r>
            <w:r w:rsidR="008E0494" w:rsidRPr="00EC302C">
              <w:rPr>
                <w:i/>
                <w:color w:val="FF0000"/>
              </w:rPr>
              <w:t xml:space="preserve">you are still required to retain a copy of the form as a record of your decision making. </w:t>
            </w:r>
          </w:p>
          <w:p w:rsidR="002B4233" w:rsidRDefault="002B4233" w:rsidP="00EC302C">
            <w:r>
              <w:t xml:space="preserve">No - There will be a change to the service, but the service will be available.  In addition the service will be more </w:t>
            </w:r>
            <w:proofErr w:type="gramStart"/>
            <w:r>
              <w:t>available,</w:t>
            </w:r>
            <w:proofErr w:type="gramEnd"/>
            <w:r>
              <w:t xml:space="preserve"> and closer to home for many (Hubs, rather than travelling to one central location).</w:t>
            </w:r>
          </w:p>
          <w:p w:rsidR="002B4233" w:rsidRPr="002B4233" w:rsidRDefault="002B4233" w:rsidP="00EC302C">
            <w:r>
              <w:t xml:space="preserve">A small number of people reliant on public transport may have travel times/costs increased </w:t>
            </w:r>
            <w:r w:rsidRPr="002B4233">
              <w:rPr>
                <w:highlight w:val="yellow"/>
              </w:rPr>
              <w:t>– can this be considered in the location of the hubs?</w:t>
            </w:r>
            <w:r>
              <w:t xml:space="preserve"> </w:t>
            </w:r>
            <w:r w:rsidRPr="002B4233">
              <w:rPr>
                <w:highlight w:val="yellow"/>
              </w:rPr>
              <w:t>And compared to access to current service – would existing service necessitate 2 bus journeys for some?</w:t>
            </w:r>
          </w:p>
          <w:p w:rsidR="00625F56" w:rsidRDefault="00625F56" w:rsidP="00EC302C"/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Describe any existing arrangements to involve patients and the public which are relevant to this plan/activity and/or provide relevant sources of patient and public insight.</w:t>
            </w:r>
          </w:p>
        </w:tc>
        <w:tc>
          <w:tcPr>
            <w:tcW w:w="7030" w:type="dxa"/>
          </w:tcPr>
          <w:p w:rsidR="00EC302C" w:rsidRDefault="00EC302C" w:rsidP="00EC302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</w:t>
            </w:r>
            <w:r w:rsidRPr="00EC302C">
              <w:rPr>
                <w:i/>
                <w:color w:val="FF0000"/>
              </w:rPr>
              <w:t xml:space="preserve">ven if the legal duty does not apply, participation </w:t>
            </w:r>
            <w:r>
              <w:rPr>
                <w:i/>
                <w:color w:val="FF0000"/>
              </w:rPr>
              <w:t xml:space="preserve">may </w:t>
            </w:r>
            <w:r w:rsidRPr="00EC302C">
              <w:rPr>
                <w:i/>
                <w:color w:val="FF0000"/>
              </w:rPr>
              <w:t xml:space="preserve">be </w:t>
            </w:r>
            <w:r>
              <w:rPr>
                <w:i/>
                <w:color w:val="FF0000"/>
              </w:rPr>
              <w:t>beneficial.</w:t>
            </w:r>
          </w:p>
          <w:p w:rsidR="00EC302C" w:rsidRDefault="00EC302C" w:rsidP="00EC302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Examples could include:-</w:t>
            </w:r>
            <w:r w:rsidR="00625F56">
              <w:rPr>
                <w:i/>
                <w:color w:val="FF0000"/>
              </w:rPr>
              <w:t xml:space="preserve"> surveys, discussion or focus groups; </w:t>
            </w:r>
          </w:p>
          <w:p w:rsidR="008E0494" w:rsidRDefault="008E0494" w:rsidP="00625F56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patient and public views</w:t>
            </w:r>
            <w:r w:rsidR="00625F56">
              <w:rPr>
                <w:i/>
                <w:color w:val="FF0000"/>
              </w:rPr>
              <w:t xml:space="preserve">, comments and feedback, which could be from providers or partners such as </w:t>
            </w:r>
            <w:proofErr w:type="spellStart"/>
            <w:r w:rsidR="00625F56">
              <w:rPr>
                <w:i/>
                <w:color w:val="FF0000"/>
              </w:rPr>
              <w:t>Healthwatch</w:t>
            </w:r>
            <w:proofErr w:type="spellEnd"/>
          </w:p>
          <w:p w:rsidR="002B4233" w:rsidRDefault="002B4233" w:rsidP="00625F56">
            <w:pPr>
              <w:rPr>
                <w:i/>
                <w:color w:val="FF0000"/>
              </w:rPr>
            </w:pPr>
          </w:p>
          <w:p w:rsidR="002B4233" w:rsidRDefault="002B4233" w:rsidP="00625F56">
            <w:proofErr w:type="gramStart"/>
            <w:r w:rsidRPr="002B4233">
              <w:rPr>
                <w:highlight w:val="yellow"/>
              </w:rPr>
              <w:t>feedback</w:t>
            </w:r>
            <w:proofErr w:type="gramEnd"/>
            <w:r w:rsidRPr="002B4233">
              <w:rPr>
                <w:highlight w:val="yellow"/>
              </w:rPr>
              <w:t xml:space="preserve"> on </w:t>
            </w:r>
            <w:proofErr w:type="spellStart"/>
            <w:r w:rsidRPr="002B4233">
              <w:rPr>
                <w:highlight w:val="yellow"/>
              </w:rPr>
              <w:t>physio</w:t>
            </w:r>
            <w:proofErr w:type="spellEnd"/>
            <w:r w:rsidRPr="002B4233">
              <w:rPr>
                <w:highlight w:val="yellow"/>
              </w:rPr>
              <w:t xml:space="preserve"> first pilot – can we reflect on this ?</w:t>
            </w:r>
          </w:p>
          <w:p w:rsidR="002B4233" w:rsidRPr="002B4233" w:rsidRDefault="007C4A98" w:rsidP="00625F56">
            <w:proofErr w:type="gramStart"/>
            <w:r>
              <w:t>Jan  2018</w:t>
            </w:r>
            <w:proofErr w:type="gramEnd"/>
            <w:r>
              <w:t xml:space="preserve"> – share plans and distribute survey – via community groups, PPG network and practices.</w:t>
            </w:r>
          </w:p>
          <w:p w:rsidR="00625F56" w:rsidRPr="00EC302C" w:rsidRDefault="00625F56" w:rsidP="00625F56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Are additional arrangements for patient and public involvement required for this activity?</w:t>
            </w:r>
          </w:p>
        </w:tc>
        <w:tc>
          <w:tcPr>
            <w:tcW w:w="7030" w:type="dxa"/>
          </w:tcPr>
          <w:p w:rsidR="008E0494" w:rsidRPr="00EC302C" w:rsidRDefault="00625F56" w:rsidP="007C543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Are there any gaps in the above? – </w:t>
            </w:r>
            <w:proofErr w:type="gramStart"/>
            <w:r>
              <w:rPr>
                <w:i/>
                <w:color w:val="FF0000"/>
              </w:rPr>
              <w:t>if</w:t>
            </w:r>
            <w:proofErr w:type="gramEnd"/>
            <w:r>
              <w:rPr>
                <w:i/>
                <w:color w:val="FF0000"/>
              </w:rPr>
              <w:t xml:space="preserve"> so, what actions will you take to address these? Include actions to reach out to</w:t>
            </w:r>
            <w:r w:rsidR="008E0494" w:rsidRPr="00EC302C">
              <w:rPr>
                <w:i/>
                <w:color w:val="FF0000"/>
              </w:rPr>
              <w:t xml:space="preserve"> ‘seldom heard’ groups, those with ‘protected characteristics’ under the Equality Act, and those </w:t>
            </w:r>
            <w:r>
              <w:rPr>
                <w:i/>
                <w:color w:val="FF0000"/>
              </w:rPr>
              <w:t>experiencing health inequalitie</w:t>
            </w:r>
            <w:r w:rsidR="002B4233">
              <w:rPr>
                <w:i/>
                <w:color w:val="FF0000"/>
              </w:rPr>
              <w:t>s</w:t>
            </w:r>
            <w:r w:rsidR="008E0494" w:rsidRPr="00EC302C">
              <w:rPr>
                <w:i/>
                <w:color w:val="FF0000"/>
              </w:rPr>
              <w:t>?</w:t>
            </w:r>
          </w:p>
          <w:p w:rsidR="008E0494" w:rsidRDefault="00EC302C" w:rsidP="008E049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State how this will be </w:t>
            </w:r>
            <w:r w:rsidR="008E0494" w:rsidRPr="00EC302C">
              <w:rPr>
                <w:i/>
                <w:color w:val="FF0000"/>
              </w:rPr>
              <w:t>‘fair and proport</w:t>
            </w:r>
            <w:r>
              <w:rPr>
                <w:i/>
                <w:color w:val="FF0000"/>
              </w:rPr>
              <w:t>ionate</w:t>
            </w:r>
            <w:r w:rsidR="002B4233">
              <w:rPr>
                <w:i/>
                <w:color w:val="FF0000"/>
              </w:rPr>
              <w:t>’</w:t>
            </w:r>
          </w:p>
          <w:p w:rsidR="007C4A98" w:rsidRPr="007C4A98" w:rsidRDefault="007C4A98" w:rsidP="008E0494">
            <w:r w:rsidRPr="007C4A98">
              <w:rPr>
                <w:highlight w:val="yellow"/>
              </w:rPr>
              <w:t>Equality impact assessment needed and will inform this section</w:t>
            </w:r>
          </w:p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625F56" w:rsidP="007C5438">
            <w:r>
              <w:t>H</w:t>
            </w:r>
            <w:r w:rsidR="008E0494">
              <w:t xml:space="preserve">ow </w:t>
            </w:r>
            <w:r>
              <w:t xml:space="preserve">will </w:t>
            </w:r>
            <w:r w:rsidR="008E0494">
              <w:t>the information collected through patient and public participation will be used to influence the plan/activity.</w:t>
            </w:r>
          </w:p>
        </w:tc>
        <w:tc>
          <w:tcPr>
            <w:tcW w:w="7030" w:type="dxa"/>
          </w:tcPr>
          <w:p w:rsidR="00625F56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How will </w:t>
            </w:r>
            <w:r w:rsidR="00625F56">
              <w:rPr>
                <w:i/>
                <w:color w:val="FF0000"/>
              </w:rPr>
              <w:t>you report back to those involved?</w:t>
            </w:r>
          </w:p>
          <w:p w:rsidR="00625F56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How will you assess the ongoing impact of the change on patients and the public after it has been completed? </w:t>
            </w:r>
          </w:p>
          <w:p w:rsidR="008E0494" w:rsidRPr="007C4A98" w:rsidRDefault="007C4A98" w:rsidP="008E0494">
            <w:r w:rsidRPr="007C4A98">
              <w:rPr>
                <w:highlight w:val="yellow"/>
              </w:rPr>
              <w:t>Via website and direct contact</w:t>
            </w:r>
          </w:p>
          <w:p w:rsidR="008E0494" w:rsidRDefault="008E0494" w:rsidP="007C5438"/>
        </w:tc>
      </w:tr>
      <w:tr w:rsidR="008E0494" w:rsidRPr="007C5438" w:rsidTr="00B756EB">
        <w:trPr>
          <w:trHeight w:val="276"/>
        </w:trPr>
        <w:tc>
          <w:tcPr>
            <w:tcW w:w="10682" w:type="dxa"/>
            <w:gridSpan w:val="2"/>
          </w:tcPr>
          <w:p w:rsidR="008E0494" w:rsidRPr="00EC302C" w:rsidRDefault="008E0494" w:rsidP="007C5438">
            <w:pPr>
              <w:rPr>
                <w:b/>
              </w:rPr>
            </w:pPr>
            <w:r w:rsidRPr="00EC302C">
              <w:rPr>
                <w:b/>
                <w:sz w:val="24"/>
              </w:rPr>
              <w:t>Communications and engagement plan</w:t>
            </w:r>
          </w:p>
        </w:tc>
      </w:tr>
      <w:tr w:rsidR="00502D8E" w:rsidRPr="007C5438" w:rsidTr="00B756EB">
        <w:trPr>
          <w:trHeight w:val="276"/>
        </w:trPr>
        <w:tc>
          <w:tcPr>
            <w:tcW w:w="10682" w:type="dxa"/>
            <w:gridSpan w:val="2"/>
          </w:tcPr>
          <w:p w:rsidR="00502D8E" w:rsidRPr="00502D8E" w:rsidRDefault="00502D8E" w:rsidP="00502D8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02D8E">
              <w:t>Use this template to plan communication and engagement activity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Date produced</w:t>
            </w:r>
          </w:p>
        </w:tc>
        <w:tc>
          <w:tcPr>
            <w:tcW w:w="7030" w:type="dxa"/>
          </w:tcPr>
          <w:p w:rsidR="008E0494" w:rsidRDefault="008E0494" w:rsidP="007C5438"/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Project lead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Background Proposal/project information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What impact will it have and what reaction do you expect?</w:t>
            </w:r>
          </w:p>
        </w:tc>
        <w:tc>
          <w:tcPr>
            <w:tcW w:w="7030" w:type="dxa"/>
          </w:tcPr>
          <w:p w:rsidR="008E0494" w:rsidRDefault="008E0494" w:rsidP="007C5438"/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Key messages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What can people influence/not influence?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Target audiences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For example: patients, carers, the media, MPs, </w:t>
            </w:r>
            <w:proofErr w:type="spellStart"/>
            <w:r w:rsidRPr="00EC302C">
              <w:rPr>
                <w:i/>
                <w:color w:val="FF0000"/>
              </w:rPr>
              <w:t>etc</w:t>
            </w:r>
            <w:proofErr w:type="spellEnd"/>
          </w:p>
          <w:p w:rsidR="008E0494" w:rsidRPr="00EC302C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Complete a stakeholder analysis (Project management toolkit)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What are the measures of success?</w:t>
            </w:r>
          </w:p>
        </w:tc>
        <w:tc>
          <w:tcPr>
            <w:tcW w:w="7030" w:type="dxa"/>
          </w:tcPr>
          <w:p w:rsidR="008E0494" w:rsidRPr="00EC302C" w:rsidRDefault="00502D8E" w:rsidP="007C543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This could be survey numbers, contacts; or themes emerging. How will you know you’ve achieved this?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lastRenderedPageBreak/>
              <w:t>Budget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 xml:space="preserve"> Methods of engagement/communications</w:t>
            </w:r>
          </w:p>
        </w:tc>
        <w:tc>
          <w:tcPr>
            <w:tcW w:w="7030" w:type="dxa"/>
          </w:tcPr>
          <w:p w:rsidR="00502D8E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What activity are you planning to carry out? </w:t>
            </w:r>
          </w:p>
          <w:p w:rsidR="008E0494" w:rsidRPr="00EC302C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Is it fair and proportionate?</w:t>
            </w:r>
          </w:p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Timescales</w:t>
            </w:r>
          </w:p>
        </w:tc>
        <w:tc>
          <w:tcPr>
            <w:tcW w:w="7030" w:type="dxa"/>
          </w:tcPr>
          <w:p w:rsidR="008E0494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Include milestones and deadlines</w:t>
            </w:r>
            <w:r w:rsidR="00502D8E">
              <w:rPr>
                <w:i/>
                <w:color w:val="FF0000"/>
              </w:rPr>
              <w:t xml:space="preserve">, when you will have materials, assess part way through </w:t>
            </w:r>
            <w:proofErr w:type="spellStart"/>
            <w:r w:rsidR="00502D8E">
              <w:rPr>
                <w:i/>
                <w:color w:val="FF0000"/>
              </w:rPr>
              <w:t>etc</w:t>
            </w:r>
            <w:proofErr w:type="spellEnd"/>
          </w:p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Equality and accessibility</w:t>
            </w:r>
          </w:p>
        </w:tc>
        <w:tc>
          <w:tcPr>
            <w:tcW w:w="7030" w:type="dxa"/>
          </w:tcPr>
          <w:p w:rsidR="008E0494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Are there any specific considerations for groups with protected characteristics or those who are ‘seldom heard’?</w:t>
            </w:r>
          </w:p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Partner organisations</w:t>
            </w:r>
          </w:p>
        </w:tc>
        <w:tc>
          <w:tcPr>
            <w:tcW w:w="7030" w:type="dxa"/>
          </w:tcPr>
          <w:p w:rsidR="008E0494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For example: </w:t>
            </w:r>
            <w:proofErr w:type="spellStart"/>
            <w:r w:rsidRPr="00EC302C">
              <w:rPr>
                <w:i/>
                <w:color w:val="FF0000"/>
              </w:rPr>
              <w:t>Healthwatch</w:t>
            </w:r>
            <w:proofErr w:type="spellEnd"/>
            <w:r w:rsidRPr="00EC302C">
              <w:rPr>
                <w:i/>
                <w:color w:val="FF0000"/>
              </w:rPr>
              <w:t>, local authorities, patient groups</w:t>
            </w:r>
            <w:r w:rsidR="00502D8E">
              <w:rPr>
                <w:i/>
                <w:color w:val="FF0000"/>
              </w:rPr>
              <w:t>.  How will they be involved?</w:t>
            </w:r>
          </w:p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Key contacts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For example: project leads, patient representatives who are involved, budget holders</w:t>
            </w: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502D8E">
            <w:r>
              <w:t xml:space="preserve">Risks 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</w:p>
        </w:tc>
      </w:tr>
      <w:tr w:rsidR="00502D8E" w:rsidRPr="007C5438" w:rsidTr="008E0494">
        <w:trPr>
          <w:trHeight w:val="276"/>
        </w:trPr>
        <w:tc>
          <w:tcPr>
            <w:tcW w:w="3652" w:type="dxa"/>
          </w:tcPr>
          <w:p w:rsidR="00502D8E" w:rsidRDefault="00502D8E" w:rsidP="007C5438">
            <w:r>
              <w:t>mitigating actions</w:t>
            </w:r>
          </w:p>
        </w:tc>
        <w:tc>
          <w:tcPr>
            <w:tcW w:w="7030" w:type="dxa"/>
          </w:tcPr>
          <w:p w:rsidR="00502D8E" w:rsidRPr="00EC302C" w:rsidRDefault="00502D8E" w:rsidP="007C5438">
            <w:pPr>
              <w:rPr>
                <w:i/>
                <w:color w:val="FF0000"/>
              </w:rPr>
            </w:pPr>
          </w:p>
        </w:tc>
      </w:tr>
      <w:tr w:rsidR="008E0494" w:rsidRPr="007C5438" w:rsidTr="008E0494">
        <w:trPr>
          <w:trHeight w:val="276"/>
        </w:trPr>
        <w:tc>
          <w:tcPr>
            <w:tcW w:w="3652" w:type="dxa"/>
          </w:tcPr>
          <w:p w:rsidR="008E0494" w:rsidRDefault="008E0494" w:rsidP="007C5438">
            <w:r>
              <w:t>Evaluation</w:t>
            </w:r>
          </w:p>
        </w:tc>
        <w:tc>
          <w:tcPr>
            <w:tcW w:w="7030" w:type="dxa"/>
          </w:tcPr>
          <w:p w:rsidR="008E0494" w:rsidRPr="00EC302C" w:rsidRDefault="008E0494" w:rsidP="008E0494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 xml:space="preserve">Report back on the success/impact of the communications plan. </w:t>
            </w:r>
          </w:p>
        </w:tc>
      </w:tr>
      <w:tr w:rsidR="008E0494" w:rsidRPr="007C5438" w:rsidTr="00EC302C">
        <w:trPr>
          <w:trHeight w:val="58"/>
        </w:trPr>
        <w:tc>
          <w:tcPr>
            <w:tcW w:w="3652" w:type="dxa"/>
          </w:tcPr>
          <w:p w:rsidR="008E0494" w:rsidRDefault="008E0494" w:rsidP="007C5438">
            <w:r>
              <w:t>Feed back to those involved</w:t>
            </w:r>
          </w:p>
        </w:tc>
        <w:tc>
          <w:tcPr>
            <w:tcW w:w="7030" w:type="dxa"/>
          </w:tcPr>
          <w:p w:rsidR="008E0494" w:rsidRPr="00EC302C" w:rsidRDefault="008E0494" w:rsidP="007C5438">
            <w:pPr>
              <w:rPr>
                <w:i/>
                <w:color w:val="FF0000"/>
              </w:rPr>
            </w:pPr>
            <w:r w:rsidRPr="00EC302C">
              <w:rPr>
                <w:i/>
                <w:color w:val="FF0000"/>
              </w:rPr>
              <w:t>Close the loop and describe how you plan to feed back to people who have been involved</w:t>
            </w:r>
          </w:p>
        </w:tc>
      </w:tr>
    </w:tbl>
    <w:p w:rsidR="005E088C" w:rsidRDefault="005E088C" w:rsidP="007C5438">
      <w:pPr>
        <w:spacing w:after="0" w:line="240" w:lineRule="auto"/>
      </w:pPr>
    </w:p>
    <w:p w:rsidR="005E088C" w:rsidRDefault="005E088C" w:rsidP="007C5438">
      <w:pPr>
        <w:spacing w:after="0" w:line="240" w:lineRule="auto"/>
      </w:pPr>
    </w:p>
    <w:p w:rsidR="005E088C" w:rsidRDefault="005E088C" w:rsidP="007C5438">
      <w:pPr>
        <w:spacing w:after="0" w:line="240" w:lineRule="auto"/>
      </w:pPr>
    </w:p>
    <w:sectPr w:rsidR="005E088C" w:rsidSect="007C5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63" w:rsidRDefault="00E53B63" w:rsidP="00E53B63">
      <w:pPr>
        <w:spacing w:after="0" w:line="240" w:lineRule="auto"/>
      </w:pPr>
      <w:r>
        <w:separator/>
      </w:r>
    </w:p>
  </w:endnote>
  <w:endnote w:type="continuationSeparator" w:id="0">
    <w:p w:rsidR="00E53B63" w:rsidRDefault="00E53B63" w:rsidP="00E5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7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B63" w:rsidRDefault="00E53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B63" w:rsidRDefault="00E53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63" w:rsidRDefault="00E53B63" w:rsidP="00E53B63">
      <w:pPr>
        <w:spacing w:after="0" w:line="240" w:lineRule="auto"/>
      </w:pPr>
      <w:r>
        <w:separator/>
      </w:r>
    </w:p>
  </w:footnote>
  <w:footnote w:type="continuationSeparator" w:id="0">
    <w:p w:rsidR="00E53B63" w:rsidRDefault="00E53B63" w:rsidP="00E5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D59"/>
    <w:multiLevelType w:val="hybridMultilevel"/>
    <w:tmpl w:val="18E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B2D6F"/>
    <w:multiLevelType w:val="hybridMultilevel"/>
    <w:tmpl w:val="5EA8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25B2"/>
    <w:multiLevelType w:val="hybridMultilevel"/>
    <w:tmpl w:val="A9406C32"/>
    <w:lvl w:ilvl="0" w:tplc="4C549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65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C5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0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4D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A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0E1606"/>
    <w:multiLevelType w:val="hybridMultilevel"/>
    <w:tmpl w:val="537E88F6"/>
    <w:lvl w:ilvl="0" w:tplc="E2206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0A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224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A9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289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8E5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E80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AE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29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A70CDC"/>
    <w:multiLevelType w:val="hybridMultilevel"/>
    <w:tmpl w:val="271475FC"/>
    <w:lvl w:ilvl="0" w:tplc="A77A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84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8C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C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21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1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E8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4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CF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944AE2"/>
    <w:multiLevelType w:val="hybridMultilevel"/>
    <w:tmpl w:val="4D9C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A5452"/>
    <w:multiLevelType w:val="hybridMultilevel"/>
    <w:tmpl w:val="9E1E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8C"/>
    <w:rsid w:val="000A4028"/>
    <w:rsid w:val="001B692C"/>
    <w:rsid w:val="0025440B"/>
    <w:rsid w:val="002B4233"/>
    <w:rsid w:val="00502D8E"/>
    <w:rsid w:val="005E088C"/>
    <w:rsid w:val="00625F56"/>
    <w:rsid w:val="006F1C20"/>
    <w:rsid w:val="007C4A98"/>
    <w:rsid w:val="007C5438"/>
    <w:rsid w:val="008E0494"/>
    <w:rsid w:val="009C5A98"/>
    <w:rsid w:val="00E53B63"/>
    <w:rsid w:val="00EC302C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38"/>
    <w:pPr>
      <w:ind w:left="720"/>
      <w:contextualSpacing/>
    </w:pPr>
  </w:style>
  <w:style w:type="table" w:styleId="TableGrid">
    <w:name w:val="Table Grid"/>
    <w:basedOn w:val="TableNormal"/>
    <w:uiPriority w:val="59"/>
    <w:rsid w:val="007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63"/>
  </w:style>
  <w:style w:type="paragraph" w:styleId="Footer">
    <w:name w:val="footer"/>
    <w:basedOn w:val="Normal"/>
    <w:link w:val="Foot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38"/>
    <w:pPr>
      <w:ind w:left="720"/>
      <w:contextualSpacing/>
    </w:pPr>
  </w:style>
  <w:style w:type="table" w:styleId="TableGrid">
    <w:name w:val="Table Grid"/>
    <w:basedOn w:val="TableNormal"/>
    <w:uiPriority w:val="59"/>
    <w:rsid w:val="007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63"/>
  </w:style>
  <w:style w:type="paragraph" w:styleId="Footer">
    <w:name w:val="footer"/>
    <w:basedOn w:val="Normal"/>
    <w:link w:val="FooterChar"/>
    <w:uiPriority w:val="99"/>
    <w:unhideWhenUsed/>
    <w:rsid w:val="00E5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2019-09-13T13:28:00Z</dcterms:created>
  <dcterms:modified xsi:type="dcterms:W3CDTF">2019-09-13T13:28:00Z</dcterms:modified>
</cp:coreProperties>
</file>